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14D071"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4D071" descr="https://www.arcat.com/clients/gfx/arcat.png"/>
                      <pic:cNvPicPr>
                        <a:picLocks noChangeAspect="1" noChangeArrowheads="1"/>
                      </pic:cNvPicPr>
                    </pic:nvPicPr>
                    <pic:blipFill>
                      <a:blip r:link="rId_14D071"/>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80 00</w:t>
      </w:r>
    </w:p>
    <w:p>
      <w:pPr>
        <w:pStyle w:val="ARCATTitle"/>
        <w:jc w:val="center"/>
        <w:rPr/>
      </w:pPr>
      <w:r>
        <w:rPr/>
        <w:t>PERFORMANCE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LEED Requirements in Specifications: Work of the following Sections is required to contribute to LEED Credits as indicated on the Architect's LEED Scorecard for the Project and detailed in the USGBC LEED Green Building Rating System documentation. ((Edit the list below based on your project requirements and goals and current LEED credit numbering.))</w:t>
      </w:r>
    </w:p>
    <w:p w:rsidR="ABFFABFF" w:rsidRDefault="ABFFABFF" w:rsidP="ABFFABFF">
      <w:pPr>
        <w:pStyle w:val="ARCATSubPara"/>
        <w:numPr>
          <w:ilvl w:val="3"/>
          <w:numId w:val="1"/>
        </w:numPr>
        <w:rPr/>
      </w:pPr>
      <w:r>
        <w:rPr/>
        <w:t>Sustainable Sites, Prerequisite 1, Erosion and Sedimentation Control:</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4.2, Alternative Transportation, Bicycle Storage and Changing Rooms: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Credits 6.1 and 6.2, Stormwater Management: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7.1, Landscape and Exterior Design to Reduce Heat Islands, Non-Roof:</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7.2, Landscape and Exterior Design to Reduce Heat Islands, Roof:</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Sustainable Sites, Credit 8, Light Pollution Reduction: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Water Efficiency, Credits 1.1 and 1.2, Water Efficient Landscaping: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Water Efficiency, Credits 3.1 and 3.2, Water Use Reduction: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Prerequisite 1, Fundamental Building Systems Commissioning: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Prerequisite 3, CFC Reduction in HVAC&amp;R Equipment: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Credit 3.0, Additional Commissioning: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Credit 4.0, Ozone Depletion: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Energy and Atmosphere, Credit 5.0, Measurement and Verification: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1.1, 1.2 and 1.3, Building Reuse:</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2.1 and 2.2, Construction Waste Management: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3.1 and 3.2, Resource Reuse:</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4.1 and 4.2, Recycled Content:</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Credits 5.1 and 5.2, Local/Regional Materials: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 6, Rapidly Renewable Materials: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Materials and Resources, Credit 7, Certified Wood:</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Credits 1.0,Carbon Dioxide Monitoring:</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Credits 3.1 and 3.2, Construction IAQ Management Plan:</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4.1, Low-Emitting Materials, Adhesives and Sealants: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4.2, Low-Emitting Materials, Paints: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4.3, Low-Emitting Materials, Carpets: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4.4, Low-Emitting Materials, Composite Wood and Agrifiber:</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 5, Indoor Chemical and Pollutant Source Control:</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SubPara"/>
        <w:numPr>
          <w:ilvl w:val="3"/>
          <w:numId w:val="1"/>
        </w:numPr>
        <w:rPr/>
      </w:pPr>
      <w:r>
        <w:rPr/>
        <w:t>Indoor Environmental Quality, Credits 8.1 and 8.2, Daylight and Views:</w:t>
      </w:r>
    </w:p>
    <w:p w:rsidR="ABFFABFF" w:rsidRDefault="ABFFABFF" w:rsidP="ABFFABFF">
      <w:pPr>
        <w:pStyle w:val="ARCATSubSub1"/>
        <w:numPr>
          <w:ilvl w:val="4"/>
          <w:numId w:val="1"/>
        </w:numPr>
        <w:rPr/>
      </w:pPr>
      <w:r>
        <w:rPr/>
        <w:t>((Insert list of Sections intended to contribute to this credit.))</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4D071"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