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31070"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1070" descr="https://www.arcat.com/clients/gfx/arcat.png"/>
                      <pic:cNvPicPr>
                        <a:picLocks noChangeAspect="1" noChangeArrowheads="1"/>
                      </pic:cNvPicPr>
                    </pic:nvPicPr>
                    <pic:blipFill>
                      <a:blip r:link="rId_C31070"/>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16</w:t>
      </w:r>
    </w:p>
    <w:p>
      <w:pPr>
        <w:pStyle w:val="ARCATTitle"/>
        <w:jc w:val="center"/>
        <w:rPr/>
      </w:pPr>
      <w:r>
        <w:rPr/>
        <w:t>STRUCTURE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Structure Demolition:</w:t>
      </w:r>
    </w:p>
    <w:p w:rsidR="ABFFABFF" w:rsidRDefault="ABFFABFF" w:rsidP="ABFFABFF">
      <w:pPr>
        <w:pStyle w:val="ARCATSubPara"/>
        <w:numPr>
          <w:ilvl w:val="3"/>
          <w:numId w:val="1"/>
        </w:numPr>
        <w:rPr/>
      </w:pPr>
      <w:r>
        <w:rPr/>
        <w:t>Demolition of designated building structures.</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STRUCTURE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1070"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