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arboss.png&quot; \* MERGEFORMAT \d  \x \y">
        <w:r>
          <w:drawing>
            <wp:inline distT="0" distB="0" distL="0" distR="0">
              <wp:extent cx="1428750" cy="1495425"/>
              <wp:effectExtent l="0" t="0" r="0" b="0"/>
              <wp:docPr id="1" name="Picture rId_00B0A7" descr="https://www.arcat.com/clients/gfx/gear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0B0A7" descr="https://www.arcat.com/clients/gfx/gearboss.png"/>
                      <pic:cNvPicPr>
                        <a:picLocks noChangeAspect="1" noChangeArrowheads="1"/>
                      </pic:cNvPicPr>
                    </pic:nvPicPr>
                    <pic:blipFill>
                      <a:blip r:link="rId_00B0A7"/>
                      <a:srcRect/>
                      <a:stretch>
                        <a:fillRect/>
                      </a:stretch>
                    </pic:blipFill>
                    <pic:spPr bwMode="auto">
                      <a:xfrm>
                        <a:off x="0" y="0"/>
                        <a:ext cx="1428750" cy="1495425"/>
                      </a:xfrm>
                      <a:prstGeom prst="rect">
                        <a:avLst/>
                      </a:prstGeom>
                      <a:noFill/>
                    </pic:spPr>
                  </pic:pic>
                </a:graphicData>
              </a:graphic>
            </wp:inline>
          </w:drawing>
        </w:r>
      </w:fldSimple>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4690D7"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90D7" descr="https://www.arcat.com/clients/gfx/nologo.png"/>
                      <pic:cNvPicPr>
                        <a:picLocks noChangeAspect="1" noChangeArrowheads="1"/>
                      </pic:cNvPicPr>
                    </pic:nvPicPr>
                    <pic:blipFill>
                      <a:blip r:link="rId_4690D7"/>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50 00</w:t>
      </w:r>
    </w:p>
    <w:p>
      <w:pPr>
        <w:pStyle w:val="ARCATTitle"/>
        <w:jc w:val="center"/>
        <w:rPr/>
      </w:pPr>
      <w:r>
        <w:rPr/>
        <w:t>LOCKERS AND 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23B598_1" w:history="1">
        <w:tooltip>request info (info@wengercorp.com) downloads</w:tooltip>
        <w:r>
          <w:rPr>
            <w:rStyle w:val="Hyperlink"/>
            <w:color w:val="802020"/>
            <w:u w:val="single"/>
          </w:rPr>
          <w:t>request info (info@wengercorp.com)</w:t>
        </w:r>
      </w:hyperlink>
      <w:r>
        <w:rPr/>
        <w:t/>
      </w:r>
      <w:r>
        <w:rPr/>
        <w:br/>
        <w:t>Web: </w:t>
      </w:r>
      <w:hyperlink r:id="rId_23B598_2" w:history="1">
        <w:tooltip>https://www.wengercorp.com downloads</w:tooltip>
        <w:r>
          <w:rPr>
            <w:rStyle w:val="Hyperlink"/>
            <w:color w:val="802020"/>
            <w:u w:val="single"/>
          </w:rPr>
          <w:t>https://www.wengercorp.com</w:t>
        </w:r>
      </w:hyperlink>
      <w:r>
        <w:rPr/>
        <w:t> | </w:t>
      </w:r>
      <w:hyperlink r:id="rId_23B598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 </w:t>
      </w:r>
      <w:r>
        <w:rPr/>
        <w:br/>
        <w:t/>
      </w:r>
      <w:r>
        <w:rPr/>
        <w:br/>
        <w:t>[ </w:t>
      </w:r>
      <w:hyperlink r:id="rId_23B598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required factory units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this paragraph if athletic lockers are specified, as the warranty for each of those types is included in their respective paragraphs in Part 2 of this Section.</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pPr>
        <w:pStyle w:val="ARCATnote"/>
        <w:rPr/>
      </w:pPr>
      <w:r>
        <w:rPr/>
        <w:t>** NOTE TO SPECIFIER ** Delete warranty is not required.</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agraph"/>
        <w:numPr>
          <w:ilvl w:val="2"/>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 </w:t>
      </w:r>
    </w:p>
    <w:p w:rsidR="ABFFABFF" w:rsidRDefault="ABFFABFF" w:rsidP="ABFFABFF">
      <w:pPr>
        <w:pStyle w:val="ARCATSubPara"/>
        <w:numPr>
          <w:ilvl w:val="3"/>
          <w:numId w:val="1"/>
        </w:numPr>
        <w:rPr/>
      </w:pPr>
      <w:r>
        <w:rPr/>
        <w:t>Type: Single tier. </w:t>
      </w:r>
    </w:p>
    <w:p w:rsidR="ABFFABFF" w:rsidRDefault="ABFFABFF" w:rsidP="ABFFABFF">
      <w:pPr>
        <w:pStyle w:val="ARCATSubPara"/>
        <w:numPr>
          <w:ilvl w:val="3"/>
          <w:numId w:val="1"/>
        </w:numPr>
        <w:rPr/>
      </w:pPr>
      <w:r>
        <w:rPr/>
        <w:t>Type: Double tier. </w:t>
      </w:r>
    </w:p>
    <w:p>
      <w:pPr>
        <w:pStyle w:val="ARCATnote"/>
        <w:rPr/>
      </w:pPr>
      <w:r>
        <w:rPr/>
        <w:t>** NOTE TO SPECIFIER ** Retain both, or delete locker configuration not required. </w:t>
      </w:r>
    </w:p>
    <w:p w:rsidR="ABFFABFF" w:rsidRDefault="ABFFABFF" w:rsidP="ABFFABFF">
      <w:pPr>
        <w:pStyle w:val="ARCATSubPara"/>
        <w:numPr>
          <w:ilvl w:val="3"/>
          <w:numId w:val="1"/>
        </w:numPr>
        <w:rPr/>
      </w:pPr>
      <w:r>
        <w:rPr/>
        <w:t>Configuration: Wall of lockers. </w:t>
      </w:r>
    </w:p>
    <w:p w:rsidR="ABFFABFF" w:rsidRDefault="ABFFABFF" w:rsidP="ABFFABFF">
      <w:pPr>
        <w:pStyle w:val="ARCATSubPara"/>
        <w:numPr>
          <w:ilvl w:val="3"/>
          <w:numId w:val="1"/>
        </w:numPr>
        <w:rPr/>
      </w:pPr>
      <w:r>
        <w:rPr/>
        <w:t>Configuration: Island of lockers. </w:t>
      </w:r>
    </w:p>
    <w:p>
      <w:pPr>
        <w:pStyle w:val="ARCATnote"/>
        <w:rPr/>
      </w:pPr>
      <w:r>
        <w:rPr/>
        <w:t>** NOTE TO SPECIFIER ** Delete locker sizes not required. </w:t>
      </w:r>
    </w:p>
    <w:p w:rsidR="ABFFABFF" w:rsidRDefault="ABFFABFF" w:rsidP="ABFFABFF">
      <w:pPr>
        <w:pStyle w:val="ARCATSubPara"/>
        <w:numPr>
          <w:ilvl w:val="3"/>
          <w:numId w:val="1"/>
        </w:numPr>
        <w:rPr/>
      </w:pPr>
      <w:r>
        <w:rPr/>
        <w:t>Locker Size: Custom style as indicated on the Drawings. </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 </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 </w:t>
      </w:r>
    </w:p>
    <w:p w:rsidR="ABFFABFF" w:rsidRDefault="ABFFABFF" w:rsidP="ABFFABFF">
      <w:pPr>
        <w:pStyle w:val="ARCATParagraph"/>
        <w:numPr>
          <w:ilvl w:val="2"/>
          <w:numId w:val="1"/>
        </w:numPr>
        <w:rPr/>
      </w:pPr>
      <w:r>
        <w:rPr/>
        <w:t>Locker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pPr>
        <w:pStyle w:val="ARCATnote"/>
        <w:rPr/>
      </w:pPr>
      <w:r>
        <w:rPr/>
        <w:t>** NOTE TO SPECIFIER ** Select Particleboard or Plywood, delete the other. </w:t>
      </w:r>
    </w:p>
    <w:p w:rsidR="ABFFABFF" w:rsidRDefault="ABFFABFF" w:rsidP="ABFFABFF">
      <w:pPr>
        <w:pStyle w:val="ARCATSubPara"/>
        <w:numPr>
          <w:ilvl w:val="3"/>
          <w:numId w:val="1"/>
        </w:numPr>
        <w:rPr/>
      </w:pPr>
      <w:r>
        <w:rPr/>
        <w:t>Particleboard: To ANSI A208.1, minimum 43 lb/cu. ft. (689 kg/cu. m) density. </w:t>
      </w:r>
    </w:p>
    <w:p>
      <w:pPr>
        <w:pStyle w:val="ARCATnote"/>
        <w:rPr/>
      </w:pPr>
      <w:r>
        <w:rPr/>
        <w:t>** NOTE TO SPECIFIER ** Retain fire rating only where required. Delete if not required.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Locker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 </w:t>
      </w:r>
    </w:p>
    <w:p w:rsidR="ABFFABFF" w:rsidRDefault="ABFFABFF" w:rsidP="ABFFABFF">
      <w:pPr>
        <w:pStyle w:val="ARCATSubPara"/>
        <w:numPr>
          <w:ilvl w:val="3"/>
          <w:numId w:val="1"/>
        </w:numPr>
        <w:rPr/>
      </w:pPr>
      <w:r>
        <w:rPr/>
        <w:t>Identification Plates, Name and Brackets:  20-gauge steel, powder-coated paint. 12 inches (314 mm) wide by 2.125 inches (54 mm) high. </w:t>
      </w:r>
    </w:p>
    <w:p>
      <w:pPr>
        <w:pStyle w:val="ARCATnote"/>
        <w:rPr/>
      </w:pPr>
      <w:r>
        <w:rPr/>
        <w:t>** NOTE TO SPECIFIER ** Not available on 15 inch wide lockers. Delete if not required. </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 </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  </w:t>
      </w:r>
    </w:p>
    <w:p w:rsidR="ABFFABFF" w:rsidRDefault="ABFFABFF" w:rsidP="ABFFABFF">
      <w:pPr>
        <w:pStyle w:val="ARCATSubPara"/>
        <w:numPr>
          <w:ilvl w:val="3"/>
          <w:numId w:val="1"/>
        </w:numPr>
        <w:rPr/>
      </w:pPr>
      <w:r>
        <w:rPr/>
        <w:t>Lacrosse and Hockey Stick Security:  Manufacturer's standard configuration. </w:t>
      </w:r>
    </w:p>
    <w:p>
      <w:pPr>
        <w:pStyle w:val="ARCATnote"/>
        <w:rPr/>
      </w:pPr>
      <w:r>
        <w:rPr/>
        <w:t>** NOTE TO SPECIFIER ** Not required; for appearance only. Delete if not required. </w:t>
      </w:r>
    </w:p>
    <w:p w:rsidR="ABFFABFF" w:rsidRDefault="ABFFABFF" w:rsidP="ABFFABFF">
      <w:pPr>
        <w:pStyle w:val="ARCATSubPara"/>
        <w:numPr>
          <w:ilvl w:val="3"/>
          <w:numId w:val="1"/>
        </w:numPr>
        <w:rPr/>
      </w:pPr>
      <w:r>
        <w:rPr/>
        <w:t>Wood Back Panel: Required. </w:t>
      </w:r>
    </w:p>
    <w:p>
      <w:pPr>
        <w:pStyle w:val="ARCATnote"/>
        <w:rPr/>
      </w:pPr>
      <w:r>
        <w:rPr/>
        <w:t>** NOTE TO SPECIFIER ** Delete if not required. </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 </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 </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 </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 </w:t>
      </w:r>
    </w:p>
    <w:p w:rsidR="ABFFABFF" w:rsidRDefault="ABFFABFF" w:rsidP="ABFFABFF">
      <w:pPr>
        <w:pStyle w:val="ARCATSubSub1"/>
        <w:numPr>
          <w:ilvl w:val="4"/>
          <w:numId w:val="1"/>
        </w:numPr>
        <w:rPr/>
      </w:pPr>
      <w:r>
        <w:rPr/>
        <w:t>Collapse or failure of metal grid locker components not resulting from overloading or vandalism. </w:t>
      </w:r>
    </w:p>
    <w:p w:rsidR="ABFFABFF" w:rsidRDefault="ABFFABFF" w:rsidP="ABFFABFF">
      <w:pPr>
        <w:pStyle w:val="ARCATSubSub1"/>
        <w:numPr>
          <w:ilvl w:val="4"/>
          <w:numId w:val="1"/>
        </w:numPr>
        <w:rPr/>
      </w:pPr>
      <w:r>
        <w:rPr/>
        <w:t>Delamination or other failures of bonding or assembly. </w:t>
      </w:r>
    </w:p>
    <w:p w:rsidR="ABFFABFF" w:rsidRDefault="ABFFABFF" w:rsidP="ABFFABFF">
      <w:pPr>
        <w:pStyle w:val="ARCATSubSub1"/>
        <w:numPr>
          <w:ilvl w:val="4"/>
          <w:numId w:val="1"/>
        </w:numPr>
        <w:rPr/>
      </w:pPr>
      <w:r>
        <w:rPr/>
        <w:t>Warping not resulting from leaks, flooding, or other uncontrolled moisture or humidity. </w:t>
      </w:r>
    </w:p>
    <w:p w:rsidR="ABFFABFF" w:rsidRDefault="ABFFABFF" w:rsidP="ABFFABFF">
      <w:pPr>
        <w:pStyle w:val="ARCATSubSub1"/>
        <w:numPr>
          <w:ilvl w:val="4"/>
          <w:numId w:val="1"/>
        </w:numPr>
        <w:rPr/>
      </w:pPr>
      <w:r>
        <w:rPr/>
        <w:t>Faulty operation of hardware. </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pPr>
        <w:pStyle w:val="ARCATnote"/>
        <w:rPr/>
      </w:pPr>
      <w:r>
        <w:rPr/>
        <w:t>** NOTE TO SPECIFIER ** Delete if not required.</w:t>
      </w:r>
    </w:p>
    <w:p w:rsidR="ABFFABFF" w:rsidRDefault="ABFFABFF" w:rsidP="ABFFABFF">
      <w:pPr>
        <w:pStyle w:val="ARCATArticle"/>
        <w:numPr>
          <w:ilvl w:val="1"/>
          <w:numId w:val="1"/>
        </w:numPr>
        <w:rPr/>
      </w:pPr>
      <w:r>
        <w:rPr/>
        <w:t>HIGH-DENSITY STORAGE LIGHT DUTY CARTS </w:t>
      </w:r>
    </w:p>
    <w:p>
      <w:pPr>
        <w:pStyle w:val="ARCATnote"/>
        <w:rPr/>
      </w:pPr>
      <w:r>
        <w:rPr/>
        <w:t>** NOTE TO SPECIFIER ** Wenger's GearBoss II High Density Storage Light Duty Cart System is a track-mounted storage cart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High-Density Storage Light Duty Cart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Typically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**Delete if not required.</w:t>
      </w:r>
    </w:p>
    <w:p w:rsidR="ABFFABFF" w:rsidRDefault="ABFFABFF" w:rsidP="ABFFABFF">
      <w:pPr>
        <w:pStyle w:val="ARCATArticle"/>
        <w:numPr>
          <w:ilvl w:val="1"/>
          <w:numId w:val="1"/>
        </w:numPr>
        <w:rPr/>
      </w:pPr>
      <w:r>
        <w:rPr/>
        <w:t>LOCKER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pPr>
        <w:pStyle w:val="ARCATnote"/>
        <w:rPr/>
      </w:pPr>
      <w:r>
        <w:rPr/>
        <w:t>** NOTE TO SPECIFIER **Delete if not required.</w:t>
      </w:r>
    </w:p>
    <w:p w:rsidR="ABFFABFF" w:rsidRDefault="ABFFABFF" w:rsidP="ABFFABFF">
      <w:pPr>
        <w:pStyle w:val="ARCATArticle"/>
        <w:numPr>
          <w:ilvl w:val="1"/>
          <w:numId w:val="1"/>
        </w:numPr>
        <w:rPr/>
      </w:pPr>
      <w:r>
        <w:rPr/>
        <w:t>STORAGE UNIT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te"/>
        <w:rPr/>
      </w:pPr>
      <w:r>
        <w:rPr/>
        <w:t>** NOTE TO SPECIFIER **Delete if not required.</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0B0A7"
  Type="http://schemas.openxmlformats.org/officeDocument/2006/relationships/image"
  Target="https://www.arcat.com/clients/gfx/gearboss.png"
  TargetMode="External"
/>
<Relationship
  Id="rId_4690D7"
  Type="http://schemas.openxmlformats.org/officeDocument/2006/relationships/image"
  Target="https://www.arcat.com/clients/gfx/nologo.png"
  TargetMode="External"
/>
<Relationship
  Id="rId_23B598_1"
  Type="http://schemas.openxmlformats.org/officeDocument/2006/relationships/hyperlink"
  Target="https://arcat.com/rfi?action=email&amp;company=Wenger%252BCorporation%252C%252BJR%252BClancy%252Band%252BGearBoss&amp;message=RE%253A%2520Spec%2520Question%2520(10675wen)%253A%2520&amp;coid=36487&amp;spec=10675wen&amp;rep=&amp;fax=507-455-4258"
  TargetMode="External"
/>
<Relationship
  Id="rId_23B598_2"
  Type="http://schemas.openxmlformats.org/officeDocument/2006/relationships/hyperlink"
  Target="https://www.wengercorp.com"
  TargetMode="External"
/>
<Relationship
  Id="rId_23B598_3"
  Type="http://schemas.openxmlformats.org/officeDocument/2006/relationships/hyperlink"
  Target="https://www.jrclancy.com"
  TargetMode="External"
/>
<Relationship
  Id="rId_23B598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