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DDA169"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A169" descr="https://www.arcat.com/clients/gfx/nologo.png"/>
                      <pic:cNvPicPr>
                        <a:picLocks noChangeAspect="1" noChangeArrowheads="1"/>
                      </pic:cNvPicPr>
                    </pic:nvPicPr>
                    <pic:blipFill>
                      <a:blip r:link="rId_DDA169"/>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0A3555_1" w:history="1">
        <w:tooltip>request info (info@wengercorp.com) downloads</w:tooltip>
        <w:r>
          <w:rPr>
            <w:rStyle w:val="Hyperlink"/>
            <w:color w:val="802020"/>
            <w:u w:val="single"/>
          </w:rPr>
          <w:t>request info (info@wengercorp.com)</w:t>
        </w:r>
      </w:hyperlink>
      <w:r>
        <w:rPr/>
        <w:t/>
      </w:r>
      <w:r>
        <w:rPr/>
        <w:br/>
        <w:t>Web: </w:t>
      </w:r>
      <w:hyperlink r:id="rId_0A3555_2" w:history="1">
        <w:tooltip>https://www.wengercorp.com downloads</w:tooltip>
        <w:r>
          <w:rPr>
            <w:rStyle w:val="Hyperlink"/>
            <w:color w:val="802020"/>
            <w:u w:val="single"/>
          </w:rPr>
          <w:t>https://www.wengercorp.com</w:t>
        </w:r>
      </w:hyperlink>
      <w:r>
        <w:rPr/>
        <w:t> | </w:t>
      </w:r>
      <w:hyperlink r:id="rId_0A3555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0A3555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A156.9 - Cabinet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 Project-specific drawings indicating details of storage specialties layout and installation, including:</w:t>
      </w:r>
    </w:p>
    <w:p w:rsidR="ABFFABFF" w:rsidRDefault="ABFFABFF" w:rsidP="ABFFABFF">
      <w:pPr>
        <w:pStyle w:val="ARCATSubPara"/>
        <w:numPr>
          <w:ilvl w:val="3"/>
          <w:numId w:val="1"/>
        </w:numPr>
        <w:rPr/>
      </w:pPr>
      <w:r>
        <w:rPr/>
        <w:t>Show components, assemblies, connections, attachments, and anchorage. </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Show details of floor recesses where required for storage equipment or carts. </w:t>
      </w:r>
    </w:p>
    <w:p w:rsidR="ABFFABFF" w:rsidRDefault="ABFFABFF" w:rsidP="ABFFABFF">
      <w:pPr>
        <w:pStyle w:val="ARCATSubPara"/>
        <w:numPr>
          <w:ilvl w:val="3"/>
          <w:numId w:val="1"/>
        </w:numPr>
        <w:rPr/>
      </w:pPr>
      <w:r>
        <w:rPr/>
        <w:t>Include clearances, spacing, and relation to adjacent construction in plan, elevation, and section,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For each color and finish for each exposed storage specialties component.</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SubPara"/>
        <w:numPr>
          <w:ilvl w:val="3"/>
          <w:numId w:val="1"/>
        </w:numPr>
        <w:rPr/>
      </w:pPr>
      <w:r>
        <w:rPr/>
        <w:t>Wood Products: 12-inch (305 mm) square.</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storage specialties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SubPara"/>
        <w:numPr>
          <w:ilvl w:val="3"/>
          <w:numId w:val="1"/>
        </w:numPr>
        <w:rPr/>
      </w:pPr>
      <w:r>
        <w:rPr/>
        <w:t>Coordinate installation of storage specialties to ensure proper installation and operation of each component. </w:t>
      </w:r>
    </w:p>
    <w:p w:rsidR="ABFFABFF" w:rsidRDefault="ABFFABFF" w:rsidP="ABFFABFF">
      <w:pPr>
        <w:pStyle w:val="ARCATSubPara"/>
        <w:numPr>
          <w:ilvl w:val="3"/>
          <w:numId w:val="1"/>
        </w:numPr>
        <w:rPr/>
      </w:pPr>
      <w:r>
        <w:rPr/>
        <w:t>Coordinate clearances required for movement of gliding, portable and mobile units.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if warranty is not required.</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 </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w:t>
      </w:r>
    </w:p>
    <w:p w:rsidR="ABFFABFF" w:rsidRDefault="ABFFABFF" w:rsidP="ABFFABFF">
      <w:pPr>
        <w:pStyle w:val="ARCATSubPara"/>
        <w:numPr>
          <w:ilvl w:val="3"/>
          <w:numId w:val="1"/>
        </w:numPr>
        <w:rPr/>
      </w:pPr>
      <w:r>
        <w:rPr/>
        <w:t>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Article"/>
        <w:numPr>
          <w:ilvl w:val="1"/>
          <w:numId w:val="1"/>
        </w:numPr>
        <w:rPr/>
      </w:pPr>
      <w:r>
        <w:rPr/>
        <w:t>HIGH-DENSITY STORAGE LIGHT DUTY CARTS</w:t>
      </w:r>
    </w:p>
    <w:p>
      <w:pPr>
        <w:pStyle w:val="ARCATnote"/>
        <w:rPr/>
      </w:pPr>
      <w:r>
        <w:rPr/>
        <w:t>** NOTE TO SPECIFIER ** Wenger's GearBoss II High Density Storage Light Duty Cart System is a track-mounted storage unit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Storage Light Duty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Delete or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Train Owner's personnel to adjust, operate, and maintain storage specialties.</w:t>
      </w:r>
    </w:p>
    <w:p w:rsidR="ABFFABFF" w:rsidRDefault="ABFFABFF" w:rsidP="ABFFABFF">
      <w:pPr>
        <w:pStyle w:val="ARCATParagraph"/>
        <w:numPr>
          <w:ilvl w:val="2"/>
          <w:numId w:val="1"/>
        </w:numPr>
        <w:rPr/>
      </w:pPr>
      <w:r>
        <w:rPr/>
        <w:t>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A169"
  Type="http://schemas.openxmlformats.org/officeDocument/2006/relationships/image"
  Target="https://www.arcat.com/clients/gfx/nologo.png"
  TargetMode="External"
/>
<Relationship
  Id="rId_0A3555_1"
  Type="http://schemas.openxmlformats.org/officeDocument/2006/relationships/hyperlink"
  Target="https://arcat.com/rfi?action=email&amp;company=Wenger%252BCorporation%252C%252BJR%252BClancy%252Band%252BGearBoss&amp;message=RE%253A%2520Spec%2520Question%2520(10670wen)%253A%2520&amp;coid=36487&amp;spec=10670wen&amp;rep=&amp;fax=507-455-4258"
  TargetMode="External"
/>
<Relationship
  Id="rId_0A3555_2"
  Type="http://schemas.openxmlformats.org/officeDocument/2006/relationships/hyperlink"
  Target="https://www.wengercorp.com"
  TargetMode="External"
/>
<Relationship
  Id="rId_0A3555_3"
  Type="http://schemas.openxmlformats.org/officeDocument/2006/relationships/hyperlink"
  Target="https://www.jrclancy.com"
  TargetMode="External"
/>
<Relationship
  Id="rId_0A3555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