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F2AB96"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AB96" descr="https://www.arcat.com/clients/gfx/custbldg.png"/>
                      <pic:cNvPicPr>
                        <a:picLocks noChangeAspect="1" noChangeArrowheads="1"/>
                      </pic:cNvPicPr>
                    </pic:nvPicPr>
                    <pic:blipFill>
                      <a:blip r:link="rId_F2AB96"/>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07 26 00</w:t>
      </w:r>
    </w:p>
    <w:p>
      <w:pPr>
        <w:pStyle w:val="ARCATTitle"/>
        <w:jc w:val="center"/>
        <w:rPr/>
      </w:pPr>
      <w:r>
        <w:rPr/>
        <w:t>MOISTURE VAPOR EMISSION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D556B2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Moisture reduction barriers.</w:t>
      </w:r>
    </w:p>
    <w:p w:rsidR="ABFFABFF" w:rsidRDefault="ABFFABFF" w:rsidP="ABFFABFF">
      <w:pPr>
        <w:pStyle w:val="ARCATParagraph"/>
        <w:numPr>
          <w:ilvl w:val="2"/>
          <w:numId w:val="1"/>
        </w:numPr>
        <w:rPr/>
      </w:pPr>
      <w:r>
        <w:rPr/>
        <w:t>Primers.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54 00 - Cast Underlayment</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Moisture vapor emission test reports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finished floor applicators, moisture vapor control applicator and respective Manufacturer's Representatives.</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Paragraph"/>
        <w:numPr>
          <w:ilvl w:val="2"/>
          <w:numId w:val="1"/>
        </w:numPr>
        <w:rPr/>
      </w:pPr>
      <w:r>
        <w:rPr/>
        <w:t>Test the moisture vapor emission rate of the concrete per flooring manufacturer's recommendations and industry standards. Submit copies of suitable tests results prior to application of finished flooring specified in Division 9 of this specification.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Comply with requirements of ANSI A137.1 for labeling sealed tile packages.</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Install mortar, set and grout tile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Protection: Protect adjacent work surfaces during tile work. Close rooms or spaces to traffic of all types until mortar and grout has set.</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056312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5CDA99_1" w:history="1">
        <w:tooltip>request info (jackiel@cbpmail.net) downloads</w:tooltip>
        <w:r>
          <w:rPr>
            <w:rStyle w:val="Hyperlink"/>
            <w:color w:val="802020"/>
            <w:u w:val="single"/>
          </w:rPr>
          <w:t>request info (jackiel@cbpmail.net)</w:t>
        </w:r>
      </w:hyperlink>
      <w:r>
        <w:rPr/>
        <w:t>;Web: </w:t>
      </w:r>
      <w:hyperlink r:id="rId_5CDA99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MOISTURE VAPOR EMISSION CONTROL MATERIALS</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w:t>
      </w:r>
    </w:p>
    <w:p w:rsidR="ABFFABFF" w:rsidRDefault="ABFFABFF" w:rsidP="ABFFABFF">
      <w:pPr>
        <w:pStyle w:val="ARCATSubSub1"/>
        <w:numPr>
          <w:ilvl w:val="4"/>
          <w:numId w:val="1"/>
        </w:numPr>
        <w:rPr/>
      </w:pPr>
      <w:r>
        <w:rPr/>
        <w:t>High bond strength to concrete</w:t>
      </w:r>
    </w:p>
    <w:p w:rsidR="ABFFABFF" w:rsidRDefault="ABFFABFF" w:rsidP="ABFFABFF">
      <w:pPr>
        <w:pStyle w:val="ARCATParagraph"/>
        <w:numPr>
          <w:ilvl w:val="2"/>
          <w:numId w:val="1"/>
        </w:numPr>
        <w:rPr/>
      </w:pPr>
      <w:r>
        <w:rPr/>
        <w:t>Primers: For use in conjunction with moisture vapor retarders, to permit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traffic in 6 hours.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Newly poured concrete must be cured 7 days before installation of moisture remediation membrane.</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or any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should achieve ICRI CSP #3. Surface should be vacuumed to remove loose debris.</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any flaw or adverse condition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with finish floor installation, cover with suitable underlayment or finished floor as soon as possible.</w:t>
      </w:r>
    </w:p>
    <w:p w:rsidR="ABFFABFF" w:rsidRDefault="ABFFABFF" w:rsidP="ABFFABFF">
      <w:pPr>
        <w:pStyle w:val="ARCATParagraph"/>
        <w:numPr>
          <w:ilvl w:val="2"/>
          <w:numId w:val="1"/>
        </w:numPr>
        <w:rPr/>
      </w:pPr>
      <w:r>
        <w:rPr/>
        <w:t>After application test the moisture vapor emission rate of the concrete per flooring manufacturer's recommendations and industry standards.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AB96"
  Type="http://schemas.openxmlformats.org/officeDocument/2006/relationships/image"
  Target="https://www.arcat.com/clients/gfx/custbldg.png"
  TargetMode="External"
/>
<Relationship
  Id="rId_D556B2_1"
  Type="http://schemas.openxmlformats.org/officeDocument/2006/relationships/hyperlink"
  Target="http://www.custombuildingproducts.com"
  TargetMode="External"
/>
<Relationship
  Id="rId_056312_1"
  Type="http://schemas.openxmlformats.org/officeDocument/2006/relationships/hyperlink"
  Target="http://www.custombuildingproducts.com"
  TargetMode="External"
/>
<Relationship
  Id="rId_5CDA99_1"
  Type="http://schemas.openxmlformats.org/officeDocument/2006/relationships/hyperlink"
  Target="https://arcat.com/rfi?action=email&amp;company=Custom%252BBuilding%252BProducts&amp;message=RE%253A%2520Spec%2520Question%2520(07260cus)%253A%2520&amp;coid=40625&amp;spec=07260cus&amp;rep=&amp;fax=800-200-7765"
  TargetMode="External"
/>
<Relationship
  Id="rId_5CDA99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