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7CB036"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CB036" descr="https://www.arcat.com/clients/gfx/leviton.png"/>
                      <pic:cNvPicPr>
                        <a:picLocks noChangeAspect="1" noChangeArrowheads="1"/>
                      </pic:cNvPicPr>
                    </pic:nvPicPr>
                    <pic:blipFill>
                      <a:blip r:link="rId_7CB036"/>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DACB12_1" w:history="1">
        <w:tooltip>request info (info@leviton.com) downloads</w:tooltip>
        <w:r>
          <w:rPr>
            <w:rStyle w:val="Hyperlink"/>
            <w:color w:val="802020"/>
            <w:u w:val="single"/>
          </w:rPr>
          <w:t>request info (info@leviton.com)</w:t>
        </w:r>
      </w:hyperlink>
      <w:r>
        <w:rPr/>
        <w:t/>
      </w:r>
      <w:r>
        <w:rPr/>
        <w:br/>
        <w:t>Web: </w:t>
      </w:r>
      <w:hyperlink r:id="rId_DACB12_2" w:history="1">
        <w:tooltip>https://leviton.com downloads</w:tooltip>
        <w:r>
          <w:rPr>
            <w:rStyle w:val="Hyperlink"/>
            <w:color w:val="802020"/>
            <w:u w:val="single"/>
          </w:rPr>
          <w:t>https://leviton.com</w:t>
        </w:r>
      </w:hyperlink>
      <w:r>
        <w:rPr/>
        <w:t>  </w:t>
      </w:r>
      <w:r>
        <w:rPr/>
        <w:br/>
        <w:t> [ </w:t>
      </w:r>
      <w:hyperlink r:id="rId_DACB12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DACB12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041157_1" w:history="1">
        <w:tooltip>request info (info@leviton.com) downloads</w:tooltip>
        <w:r>
          <w:rPr>
            <w:rStyle w:val="Hyperlink"/>
            <w:color w:val="802020"/>
            <w:u w:val="single"/>
          </w:rPr>
          <w:t>request info (info@leviton.com)</w:t>
        </w:r>
      </w:hyperlink>
      <w:r>
        <w:rPr/>
        <w:t>;Web: </w:t>
      </w:r>
      <w:hyperlink r:id="rId_041157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Provide surge protection in voltage configuration, phase surge requirement as scheduled or required. Provide integral disconnect switch where indicated.</w:t>
      </w:r>
    </w:p>
    <w:p w:rsidR="ABFFABFF" w:rsidRDefault="ABFFABFF" w:rsidP="ABFFABFF">
      <w:pPr>
        <w:pStyle w:val="ARCATSubPara"/>
        <w:numPr>
          <w:ilvl w:val="3"/>
          <w:numId w:val="1"/>
        </w:numPr>
        <w:rPr/>
      </w:pPr>
      <w:r>
        <w:rPr/>
        <w:t>Non-Modular: 32000/42000 Series.</w:t>
      </w:r>
    </w:p>
    <w:p w:rsidR="ABFFABFF" w:rsidRDefault="ABFFABFF" w:rsidP="ABFFABFF">
      <w:pPr>
        <w:pStyle w:val="ARCATSubPara"/>
        <w:numPr>
          <w:ilvl w:val="3"/>
          <w:numId w:val="1"/>
        </w:numPr>
        <w:rPr/>
      </w:pPr>
      <w:r>
        <w:rPr/>
        <w:t>Modular: 51000 Series.</w:t>
      </w:r>
    </w:p>
    <w:p w:rsidR="ABFFABFF" w:rsidRDefault="ABFFABFF" w:rsidP="ABFFABFF">
      <w:pPr>
        <w:pStyle w:val="ARCATParagraph"/>
        <w:numPr>
          <w:ilvl w:val="2"/>
          <w:numId w:val="1"/>
        </w:numPr>
        <w:rPr/>
      </w:pPr>
      <w:r>
        <w:rPr/>
        <w:t>Type 1 - Line or Load Side Service Panel or Remote Equipment Surge Protection.</w:t>
      </w:r>
    </w:p>
    <w:p w:rsidR="ABFFABFF" w:rsidRDefault="ABFFABFF" w:rsidP="ABFFABFF">
      <w:pPr>
        <w:pStyle w:val="ARCATSubPara"/>
        <w:numPr>
          <w:ilvl w:val="3"/>
          <w:numId w:val="1"/>
        </w:numPr>
        <w:rPr/>
      </w:pPr>
      <w:r>
        <w:rPr/>
        <w:t>Provide surge protection in voltage configuration, phase surge requirement as scheduled or required.</w:t>
      </w:r>
    </w:p>
    <w:p w:rsidR="ABFFABFF" w:rsidRDefault="ABFFABFF" w:rsidP="ABFFABFF">
      <w:pPr>
        <w:pStyle w:val="ARCATSubPara"/>
        <w:numPr>
          <w:ilvl w:val="3"/>
          <w:numId w:val="1"/>
        </w:numPr>
        <w:rPr/>
      </w:pPr>
      <w:r>
        <w:rPr/>
        <w:t>Indoor/Outdoor J-Box Enclosure, 120/240 VAC: 51120-3R.</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Networked DC Public/Commercial Charging Stations: A complete charging station shall be comprised of three components: Station, Networking Service Plan, and Station Commissioning by Leviton Mfg. Co, Inc.</w:t>
      </w:r>
    </w:p>
    <w:p w:rsidR="ABFFABFF" w:rsidRDefault="ABFFABFF" w:rsidP="ABFFABFF">
      <w:pPr>
        <w:pStyle w:val="ARCATSubPara"/>
        <w:numPr>
          <w:ilvl w:val="3"/>
          <w:numId w:val="1"/>
        </w:numPr>
        <w:rPr/>
      </w:pPr>
      <w:r>
        <w:rPr/>
        <w:t>CPDCF: DC Charging Station. Input Rating 80A 480 VAC, Output Rating 156A, 200-1,000 VDC, 62.5 kW, 14-foot cord. </w:t>
      </w:r>
    </w:p>
    <w:p w:rsidR="ABFFABFF" w:rsidRDefault="ABFFABFF" w:rsidP="ABFFABFF">
      <w:pPr>
        <w:pStyle w:val="ARCATSubPara"/>
        <w:numPr>
          <w:ilvl w:val="3"/>
          <w:numId w:val="1"/>
        </w:numPr>
        <w:rPr/>
      </w:pPr>
      <w:r>
        <w:rPr/>
        <w:t>CPEY*: Enterprise Cloud (Networking) Service Plan, where * = years desired (1-5). </w:t>
      </w:r>
    </w:p>
    <w:p w:rsidR="ABFFABFF" w:rsidRDefault="ABFFABFF" w:rsidP="ABFFABFF">
      <w:pPr>
        <w:pStyle w:val="ARCATSubPara"/>
        <w:numPr>
          <w:ilvl w:val="3"/>
          <w:numId w:val="1"/>
        </w:numPr>
        <w:rPr/>
      </w:pPr>
      <w:r>
        <w:rPr/>
        <w:t>CPCOM-DC: Commissioning Service Plan. </w:t>
      </w:r>
    </w:p>
    <w:p w:rsidR="ABFFABFF" w:rsidRDefault="ABFFABFF" w:rsidP="ABFFABFF">
      <w:pPr>
        <w:pStyle w:val="ARCATParagraph"/>
        <w:numPr>
          <w:ilvl w:val="2"/>
          <w:numId w:val="1"/>
        </w:numPr>
        <w:rPr/>
      </w:pPr>
      <w:r>
        <w:rPr/>
        <w:t>Evr-Green Networked Level 2 AC Public/Commercial Charging Stations. Rated 30A 208/240 VAC, 7.2 kW (Single Port) or 3.8 kW (Dual Port): A complete charging station shall be comprised of four components: Head Assembly, Body, Cap, and Cord Management Kit and optional Concrete Mounting Kit by Leviton Mfg. Co, Inc. </w:t>
      </w:r>
    </w:p>
    <w:p w:rsidR="ABFFABFF" w:rsidRDefault="ABFFABFF" w:rsidP="ABFFABFF">
      <w:pPr>
        <w:pStyle w:val="ARCATSubPara"/>
        <w:numPr>
          <w:ilvl w:val="3"/>
          <w:numId w:val="1"/>
        </w:numPr>
        <w:rPr/>
      </w:pPr>
      <w:r>
        <w:rPr/>
        <w:t>Universal Head Single Port (CPHU1), Universal Head Dual Port (CPHU2).</w:t>
      </w:r>
    </w:p>
    <w:p w:rsidR="ABFFABFF" w:rsidRDefault="ABFFABFF" w:rsidP="ABFFABFF">
      <w:pPr>
        <w:pStyle w:val="ARCATSubPara"/>
        <w:numPr>
          <w:ilvl w:val="3"/>
          <w:numId w:val="1"/>
        </w:numPr>
        <w:rPr/>
      </w:pPr>
      <w:r>
        <w:rPr/>
        <w:t>Bollard Mount Body (CPMBX), Wall Mount Body (CPMEX), Body.</w:t>
      </w:r>
    </w:p>
    <w:p w:rsidR="ABFFABFF" w:rsidRDefault="ABFFABFF" w:rsidP="ABFFABFF">
      <w:pPr>
        <w:pStyle w:val="ARCATSubPara"/>
        <w:numPr>
          <w:ilvl w:val="3"/>
          <w:numId w:val="1"/>
        </w:numPr>
        <w:rPr/>
      </w:pPr>
      <w:r>
        <w:rPr/>
        <w:t>Bollard Mount Cap (CPCAP-B), Wall Mount Cap (CPCAP-W).</w:t>
      </w:r>
    </w:p>
    <w:p w:rsidR="ABFFABFF" w:rsidRDefault="ABFFABFF" w:rsidP="ABFFABFF">
      <w:pPr>
        <w:pStyle w:val="ARCATSubPara"/>
        <w:numPr>
          <w:ilvl w:val="3"/>
          <w:numId w:val="1"/>
        </w:numPr>
        <w:rPr/>
      </w:pPr>
      <w:r>
        <w:rPr/>
        <w:t>Cord Management Kit (CPCBX).</w:t>
      </w:r>
    </w:p>
    <w:p w:rsidR="ABFFABFF" w:rsidRDefault="ABFFABFF" w:rsidP="ABFFABFF">
      <w:pPr>
        <w:pStyle w:val="ARCATSubPara"/>
        <w:numPr>
          <w:ilvl w:val="3"/>
          <w:numId w:val="1"/>
        </w:numPr>
        <w:rPr/>
      </w:pPr>
      <w:r>
        <w:rPr/>
        <w:t>Concrete Mounting Kit for Bollard Mounting Versions (CPCMK).</w:t>
      </w:r>
    </w:p>
    <w:p w:rsidR="ABFFABFF" w:rsidRDefault="ABFFABFF" w:rsidP="ABFFABFF">
      <w:pPr>
        <w:pStyle w:val="ARCATSubPara"/>
        <w:numPr>
          <w:ilvl w:val="3"/>
          <w:numId w:val="1"/>
        </w:numPr>
        <w:rPr/>
      </w:pPr>
      <w:r>
        <w:rPr/>
        <w:t>Networked Charging Stations shall be available with additional years of Cloud Service Plans (CPCY*), and upgradeable Assure Warranty Plans (CPWY*), where * = years desired (1-5).</w:t>
      </w:r>
    </w:p>
    <w:p w:rsidR="ABFFABFF" w:rsidRDefault="ABFFABFF" w:rsidP="ABFFABFF">
      <w:pPr>
        <w:pStyle w:val="ARCATParagraph"/>
        <w:numPr>
          <w:ilvl w:val="2"/>
          <w:numId w:val="1"/>
        </w:numPr>
        <w:rPr/>
      </w:pPr>
      <w:r>
        <w:rPr/>
        <w:t>Evr-Green Level 2 AC Charging Stations and Accessories by Leviton Mfg. Co, Inc.</w:t>
      </w:r>
    </w:p>
    <w:p w:rsidR="ABFFABFF" w:rsidRDefault="ABFFABFF" w:rsidP="ABFFABFF">
      <w:pPr>
        <w:pStyle w:val="ARCATSubPara"/>
        <w:numPr>
          <w:ilvl w:val="3"/>
          <w:numId w:val="1"/>
        </w:numPr>
        <w:rPr/>
      </w:pPr>
      <w:r>
        <w:rPr/>
        <w:t>EV320:  Level 2 Charging Station. Hard-wire 32 Amp 208/480 VAC, 7.6 kW output, 18-foot cord with optional RFID.</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w:t>
      </w:r>
    </w:p>
    <w:p w:rsidR="ABFFABFF" w:rsidRDefault="ABFFABFF" w:rsidP="ABFFABFF">
      <w:pPr>
        <w:pStyle w:val="ARCATSubPara"/>
        <w:numPr>
          <w:ilvl w:val="3"/>
          <w:numId w:val="1"/>
        </w:numPr>
        <w:rPr/>
      </w:pPr>
      <w:r>
        <w:rPr/>
        <w:t>EV480:  Level 2 Charging Station. Hard-wire 48 Amp 208/480 VAC, 11.6kW output, 18-foot cord with optional RFID.</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CB036"
  Type="http://schemas.openxmlformats.org/officeDocument/2006/relationships/image"
  Target="https://www.arcat.com/clients/gfx/leviton.png"
  TargetMode="External"
/>
<Relationship
  Id="rId_DACB12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DACB12_2"
  Type="http://schemas.openxmlformats.org/officeDocument/2006/relationships/hyperlink"
  Target="https://leviton.com"
  TargetMode="External"
/>
<Relationship
  Id="rId_DACB12_3"
  Type="http://schemas.openxmlformats.org/officeDocument/2006/relationships/hyperlink"
  Target="https://arcat.com/company/leviton-mfg-co-inc-41690"
  TargetMode="External"
/>
<Relationship
  Id="rId_DACB12_4"
  Type="http://schemas.openxmlformats.org/officeDocument/2006/relationships/hyperlink"
  Target="http://www.arcat.com/specwizard/16140lev/index.htm"
  TargetMode="External"
/>
<Relationship
  Id="rId_041157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041157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