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2DCE79"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CE79" descr="https://www.arcat.com/clients/gfx/ppgarch.png"/>
                      <pic:cNvPicPr>
                        <a:picLocks noChangeAspect="1" noChangeArrowheads="1"/>
                      </pic:cNvPicPr>
                    </pic:nvPicPr>
                    <pic:blipFill>
                      <a:blip r:link="rId_2DCE79"/>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00.70</w:t>
      </w:r>
    </w:p>
    <w:p>
      <w:pPr>
        <w:pStyle w:val="ARCATTitle"/>
        <w:jc w:val="center"/>
        <w:rPr/>
      </w:pPr>
      <w:r>
        <w:rPr/>
        <w:t>PAINTS AND COATINGS FOR HEALTHCARE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34C84C_1" w:history="1">
        <w:tooltip>request info (brian.joyce@ppg.com) downloads</w:tooltip>
        <w:r>
          <w:rPr>
            <w:rStyle w:val="Hyperlink"/>
            <w:color w:val="802020"/>
            <w:u w:val="single"/>
          </w:rPr>
          <w:t>request info (brian.joyce@ppg.com)</w:t>
        </w:r>
      </w:hyperlink>
      <w:r>
        <w:rPr/>
        <w:t/>
      </w:r>
      <w:r>
        <w:rPr/>
        <w:br/>
        <w:t>Web: </w:t>
      </w:r>
      <w:hyperlink r:id="rId_34C84C_2" w:history="1">
        <w:tooltip>https://www.ppgpaints.com downloads</w:tooltip>
        <w:r>
          <w:rPr>
            <w:rStyle w:val="Hyperlink"/>
            <w:color w:val="802020"/>
            <w:u w:val="single"/>
          </w:rPr>
          <w:t>https://www.ppgpaints.com</w:t>
        </w:r>
      </w:hyperlink>
      <w:r>
        <w:rPr/>
        <w:t>  </w:t>
      </w:r>
      <w:r>
        <w:rPr/>
        <w:br/>
        <w:t> [ </w:t>
      </w:r>
      <w:hyperlink r:id="rId_34C84C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verification samples paragraph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which is located at: 400 Bertha Lamme Drive Cranberry, PA 16066. Toll Free Tel: 888-PPG-IDEA. Web: </w:t>
      </w:r>
      <w:hyperlink r:id="rId_73AD4E_1" w:history="1">
        <w:tooltip>www.ppgpaints.com/ downloads</w:tooltip>
        <w:r>
          <w:rPr>
            <w:rStyle w:val="Hyperlink"/>
            <w:color w:val="802020"/>
            <w:u w:val="single"/>
          </w:rPr>
          <w:t>www.ppgpaints.com/</w:t>
        </w:r>
      </w:hyperlink>
      <w:r>
        <w:rPr/>
        <w:t> #sle.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Resident Rooms/Patient Rooms/Common Areas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Top Coat: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Gypsum Board Ceilings and Soffits: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Concrete Masonry Units (CMU):</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Anti-Viral &amp; Anti-Bacterial Coating Option</w:t>
      </w:r>
    </w:p>
    <w:p w:rsidR="ABFFABFF" w:rsidRDefault="ABFFABFF" w:rsidP="ABFFABFF">
      <w:pPr>
        <w:pStyle w:val="ARCATSubPara"/>
        <w:numPr>
          <w:ilvl w:val="3"/>
          <w:numId w:val="1"/>
        </w:numPr>
        <w:rPr/>
      </w:pPr>
      <w:r>
        <w:rPr/>
        <w:t>Anti-Viral &amp; Anti-Bacterial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1"/>
        <w:numPr>
          <w:ilvl w:val="4"/>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Masonry Concrete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Painted Wood; Doors, Frames, Trim, or Chair 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3"/>
        <w:numPr>
          <w:ilvl w:val="6"/>
          <w:numId w:val="1"/>
        </w:numPr>
        <w:rPr/>
      </w:pPr>
      <w:r>
        <w:rPr/>
        <w:t>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Metal Doors, Frames, and Miscellaneous Metals:</w:t>
      </w:r>
    </w:p>
    <w:p>
      <w:pPr>
        <w:pStyle w:val="ARCATnote"/>
        <w:rPr/>
      </w:pPr>
      <w:r>
        <w:rPr/>
        <w:t>** NOTE TO SPECIFIER ** Delete finish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Resident Rooms/Patient Rooms/Common Areas - Non-Ferrous Metal; Galvanized Surfaces and Aluminum:</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Gypsum Board Walls:</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Gypsum Board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Concrete Masonry Units (CMU):</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Masonry Concrete Ceilings and Soffits: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Metal - Doors, Frames, and Miscellaneous Metals:</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Operating Rooms/Surgical Suites - Gypsum Board Walls and Ceilings: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Concrete Masonry Units (CMU):</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Ferrous and Non-Ferrous Metal Doors, Frames, and Miscellaneous Metals: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Ferrous Decking Including Bar Joists:</w:t>
      </w:r>
    </w:p>
    <w:p w:rsidR="ABFFABFF" w:rsidRDefault="ABFFABFF" w:rsidP="ABFFABFF">
      <w:pPr>
        <w:pStyle w:val="ARCATSubPara"/>
        <w:numPr>
          <w:ilvl w:val="3"/>
          <w:numId w:val="1"/>
        </w:numPr>
        <w:rPr/>
      </w:pPr>
      <w:r>
        <w:rPr/>
        <w:t>Acrylic Dryfall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Flat Finish: PPG Paints; 6-725XI Series Speedhide Super Tech WB Dry Fog Latex Flat.</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(0.051 mm).</w:t>
      </w:r>
    </w:p>
    <w:p w:rsidR="ABFFABFF" w:rsidRDefault="ABFFABFF" w:rsidP="ABFFABFF">
      <w:pPr>
        <w:pStyle w:val="ARCATSubSub2"/>
        <w:numPr>
          <w:ilvl w:val="5"/>
          <w:numId w:val="1"/>
        </w:numPr>
        <w:rPr/>
      </w:pPr>
      <w:r>
        <w:rPr/>
        <w:t>Eggshell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Non-Ferrous Decking:</w:t>
      </w:r>
    </w:p>
    <w:p w:rsidR="ABFFABFF" w:rsidRDefault="ABFFABFF" w:rsidP="ABFFABFF">
      <w:pPr>
        <w:pStyle w:val="ARCATSubPara"/>
        <w:numPr>
          <w:ilvl w:val="3"/>
          <w:numId w:val="1"/>
        </w:numPr>
        <w:rPr/>
      </w:pPr>
      <w:r>
        <w:rPr/>
        <w:t>Acrylic Dryfall Finish: Two finish coats.</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Interior Flat Acrylic Dryfall Finish: PPG Paints; 6-725XI Series Speedhide Super Tech WB Dry Fog Flat Latex.</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Interior Eggshell Acrylic Dryfall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Interior Semi-Gloss Acrylic Dryfall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Concrete Floors - Pigmented Coating System (Light Duty Foot Traffic to Medium/Heavy Duty Applications):</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EXTERIOR PAINT SYSTEMS</w:t>
      </w:r>
    </w:p>
    <w:p w:rsidR="ABFFABFF" w:rsidRDefault="ABFFABFF" w:rsidP="ABFFABFF">
      <w:pPr>
        <w:pStyle w:val="ARCATParagraph"/>
        <w:numPr>
          <w:ilvl w:val="2"/>
          <w:numId w:val="1"/>
        </w:numPr>
        <w:rPr/>
      </w:pPr>
      <w:r>
        <w:rPr/>
        <w:t>Concrete and Masonry - Smooth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Series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Series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Series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film thickness of not less than 4.0 mils (0.10 mm).</w:t>
      </w:r>
    </w:p>
    <w:p w:rsidR="ABFFABFF" w:rsidRDefault="ABFFABFF" w:rsidP="ABFFABFF">
      <w:pPr>
        <w:pStyle w:val="ARCATSubSub2"/>
        <w:numPr>
          <w:ilvl w:val="5"/>
          <w:numId w:val="1"/>
        </w:numPr>
        <w:rPr/>
      </w:pPr>
      <w:r>
        <w:rPr/>
        <w:t>Gloss 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the total system's compatibility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the item's size or weight,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CE79"
  Type="http://schemas.openxmlformats.org/officeDocument/2006/relationships/image"
  Target="https://www.arcat.com/clients/gfx/ppgarch.png"
  TargetMode="External"
/>
<Relationship
  Id="rId_34C84C_1"
  Type="http://schemas.openxmlformats.org/officeDocument/2006/relationships/hyperlink"
  Target="https://arcat.com/rfi?action=email&amp;company=PPG%252BArchitectural%252BFinishes%252C%252BIncorporated%252B-%252BPPG%252BPaints&amp;message=RE%253A%2520Spec%2520Question%2520(09903ppg)%253A%2520&amp;coid=41841&amp;spec=09903ppg&amp;rep=&amp;fax=888-434-3127"
  TargetMode="External"
/>
<Relationship
  Id="rId_34C84C_2"
  Type="http://schemas.openxmlformats.org/officeDocument/2006/relationships/hyperlink"
  Target="https://www.ppgpaints.com"
  TargetMode="External"
/>
<Relationship
  Id="rId_34C84C_3"
  Type="http://schemas.openxmlformats.org/officeDocument/2006/relationships/hyperlink"
  Target="https://arcat.com/company/ppg-architectural-finishes-incorporated-ppg-paints-41841"
  TargetMode="External"
/>
<Relationship
  Id="rId_73AD4E_1"
  Type="http://schemas.openxmlformats.org/officeDocument/2006/relationships/hyperlink"
  Target="http://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