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4317EF"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17EF" descr="https://www.arcat.com/clients/gfx/roseburg.png"/>
                      <pic:cNvPicPr>
                        <a:picLocks noChangeAspect="1" noChangeArrowheads="1"/>
                      </pic:cNvPicPr>
                    </pic:nvPicPr>
                    <pic:blipFill>
                      <a:blip r:link="rId_4317E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41 00</w:t>
      </w:r>
    </w:p>
    <w:p>
      <w:pPr>
        <w:pStyle w:val="ARCATTitle"/>
        <w:jc w:val="center"/>
        <w:rPr/>
      </w:pPr>
      <w:r>
        <w:rPr/>
        <w:t>ARCHITECTURAL WOOD CASEWORK</w:t>
      </w:r>
    </w:p>
    <w:p>
      <w:pPr>
        <w:pStyle w:val="ARCATTitle"/>
        <w:jc w:val="center"/>
        <w:rPr/>
      </w:pPr>
      <w:r>
        <w:rPr/>
        <w:t>(THERMALLY FUSED LAMINATE)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2017 - 2021 ARCAT, Inc. - All rights reserved</w:t>
      </w:r>
    </w:p>
    <w:p>
      <w:pPr>
        <w:pStyle w:val="ARCATNormal"/>
        <w:rPr/>
      </w:pPr>
    </w:p>
    <w:p>
      <w:pPr>
        <w:pStyle w:val="ARCATnote"/>
        <w:rPr/>
      </w:pPr>
      <w:r>
        <w:rPr/>
        <w:t>** NOTE TO SPECIFIERS ** Roseburg Forest Products Co; particleboard or MDF.</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info@rfpco.com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Thermally fused laminate panels (TFL) used for the following applications:</w:t>
      </w:r>
    </w:p>
    <w:p w:rsidR="ABFFABFF" w:rsidRDefault="ABFFABFF" w:rsidP="ABFFABFF">
      <w:pPr>
        <w:pStyle w:val="ARCATSubPara"/>
        <w:numPr>
          <w:ilvl w:val="3"/>
          <w:numId w:val="1"/>
        </w:numPr>
        <w:rPr/>
      </w:pPr>
      <w:r>
        <w:rPr/>
        <w:t>Commercial Fixtures.</w:t>
      </w:r>
    </w:p>
    <w:p w:rsidR="ABFFABFF" w:rsidRDefault="ABFFABFF" w:rsidP="ABFFABFF">
      <w:pPr>
        <w:pStyle w:val="ARCATSubPara"/>
        <w:numPr>
          <w:ilvl w:val="3"/>
          <w:numId w:val="1"/>
        </w:numPr>
        <w:rPr/>
      </w:pPr>
      <w:r>
        <w:rPr/>
        <w:t>Office Furniture.</w:t>
      </w:r>
    </w:p>
    <w:p w:rsidR="ABFFABFF" w:rsidRDefault="ABFFABFF" w:rsidP="ABFFABFF">
      <w:pPr>
        <w:pStyle w:val="ARCATSubPara"/>
        <w:numPr>
          <w:ilvl w:val="3"/>
          <w:numId w:val="1"/>
        </w:numPr>
        <w:rPr/>
      </w:pPr>
      <w:r>
        <w:rPr/>
        <w:t>Hotel Furniture.</w:t>
      </w:r>
    </w:p>
    <w:p w:rsidR="ABFFABFF" w:rsidRDefault="ABFFABFF" w:rsidP="ABFFABFF">
      <w:pPr>
        <w:pStyle w:val="ARCATSubPara"/>
        <w:numPr>
          <w:ilvl w:val="3"/>
          <w:numId w:val="1"/>
        </w:numPr>
        <w:rPr/>
      </w:pPr>
      <w:r>
        <w:rPr/>
        <w:t>Medical Casework Fixtures.</w:t>
      </w:r>
    </w:p>
    <w:p w:rsidR="ABFFABFF" w:rsidRDefault="ABFFABFF" w:rsidP="ABFFABFF">
      <w:pPr>
        <w:pStyle w:val="ARCATSubPara"/>
        <w:numPr>
          <w:ilvl w:val="3"/>
          <w:numId w:val="1"/>
        </w:numPr>
        <w:rPr/>
      </w:pPr>
      <w:r>
        <w:rPr/>
        <w:t>Kitchen Cabinetry.</w:t>
      </w:r>
    </w:p>
    <w:p w:rsidR="ABFFABFF" w:rsidRDefault="ABFFABFF" w:rsidP="ABFFABFF">
      <w:pPr>
        <w:pStyle w:val="ARCATSubPara"/>
        <w:numPr>
          <w:ilvl w:val="3"/>
          <w:numId w:val="1"/>
        </w:numPr>
        <w:rPr/>
      </w:pPr>
      <w:r>
        <w:rPr/>
        <w:t>Bathroom Cabinetry.</w:t>
      </w:r>
    </w:p>
    <w:p w:rsidR="ABFFABFF" w:rsidRDefault="ABFFABFF" w:rsidP="ABFFABFF">
      <w:pPr>
        <w:pStyle w:val="ARCATSubPara"/>
        <w:numPr>
          <w:ilvl w:val="3"/>
          <w:numId w:val="1"/>
        </w:numPr>
        <w:rPr/>
      </w:pPr>
      <w:r>
        <w:rPr/>
        <w:t>Wall Panels.</w:t>
      </w:r>
    </w:p>
    <w:p w:rsidR="ABFFABFF" w:rsidRDefault="ABFFABFF" w:rsidP="ABFFABFF">
      <w:pPr>
        <w:pStyle w:val="ARCATSubPara"/>
        <w:numPr>
          <w:ilvl w:val="3"/>
          <w:numId w:val="1"/>
        </w:numPr>
        <w:rPr/>
      </w:pPr>
      <w:r>
        <w:rPr/>
        <w:t>Closet System Components.</w:t>
      </w:r>
    </w:p>
    <w:p w:rsidR="ABFFABFF" w:rsidRDefault="ABFFABFF" w:rsidP="ABFFABFF">
      <w:pPr>
        <w:pStyle w:val="ARCATSubPara"/>
        <w:numPr>
          <w:ilvl w:val="3"/>
          <w:numId w:val="1"/>
        </w:numPr>
        <w:rPr/>
      </w:pPr>
      <w:r>
        <w:rPr/>
        <w:t>Toilet Compartments.</w:t>
      </w:r>
    </w:p>
    <w:p w:rsidR="ABFFABFF" w:rsidRDefault="ABFFABFF" w:rsidP="ABFFABFF">
      <w:pPr>
        <w:pStyle w:val="ARCATSubPara"/>
        <w:numPr>
          <w:ilvl w:val="3"/>
          <w:numId w:val="1"/>
        </w:numPr>
        <w:rPr/>
      </w:pPr>
      <w:r>
        <w:rPr/>
        <w:t>Shelving.</w:t>
      </w:r>
    </w:p>
    <w:p w:rsidR="ABFFABFF" w:rsidRDefault="ABFFABFF" w:rsidP="ABFFABFF">
      <w:pPr>
        <w:pStyle w:val="ARCATSubPara"/>
        <w:numPr>
          <w:ilvl w:val="3"/>
          <w:numId w:val="1"/>
        </w:numPr>
        <w:rPr/>
      </w:pPr>
      <w:r>
        <w:rPr/>
        <w:t>Garage Storage Systems.</w:t>
      </w:r>
    </w:p>
    <w:p w:rsidR="ABFFABFF" w:rsidRDefault="ABFFABFF" w:rsidP="ABFFABFF">
      <w:pPr>
        <w:pStyle w:val="ARCATSubPara"/>
        <w:numPr>
          <w:ilvl w:val="3"/>
          <w:numId w:val="1"/>
        </w:numPr>
        <w:rPr/>
      </w:pPr>
      <w:r>
        <w:rPr/>
        <w:t>School Furniture.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Architectural Woodwork Standards (AWS).</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New York Standard for Fire-Rated Panel (MEA):</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 For each finish product specified, two samples, 3-1/8 x 4-1/8 in (89 x 127 mm) representing manufacturer's product.</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Material Certificates: Thermally Fused Laminate - Particleboard or MDF.</w:t>
      </w:r>
    </w:p>
    <w:p w:rsidR="ABFFABFF" w:rsidRDefault="ABFFABFF" w:rsidP="ABFFABFF">
      <w:pPr>
        <w:pStyle w:val="ARCATSubSub1"/>
        <w:numPr>
          <w:ilvl w:val="4"/>
          <w:numId w:val="1"/>
        </w:numPr>
        <w:rPr/>
      </w:pPr>
      <w:r>
        <w:rPr/>
        <w:t>CARB Compliance: Phase 2 formaldehyde emissions certificate; CA Executive Order for CARB ULEF or NAF Exemption.</w:t>
      </w:r>
    </w:p>
    <w:p w:rsidR="ABFFABFF" w:rsidRDefault="ABFFABFF" w:rsidP="ABFFABFF">
      <w:pPr>
        <w:pStyle w:val="ARCATSubSub1"/>
        <w:numPr>
          <w:ilvl w:val="4"/>
          <w:numId w:val="1"/>
        </w:numPr>
        <w:rPr/>
      </w:pPr>
      <w:r>
        <w:rPr/>
        <w:t>CPA - ECC Certification.</w:t>
      </w:r>
    </w:p>
    <w:p w:rsidR="ABFFABFF" w:rsidRDefault="ABFFABFF" w:rsidP="ABFFABFF">
      <w:pPr>
        <w:pStyle w:val="ARCATSubSub1"/>
        <w:numPr>
          <w:ilvl w:val="4"/>
          <w:numId w:val="1"/>
        </w:numPr>
        <w:rPr/>
      </w:pPr>
      <w:r>
        <w:rPr/>
        <w:t>FSC Certification.</w:t>
      </w:r>
    </w:p>
    <w:p w:rsidR="ABFFABFF" w:rsidRDefault="ABFFABFF" w:rsidP="ABFFABFF">
      <w:pPr>
        <w:pStyle w:val="ARCATSubSub1"/>
        <w:numPr>
          <w:ilvl w:val="4"/>
          <w:numId w:val="1"/>
        </w:numPr>
        <w:rPr/>
      </w:pPr>
      <w:r>
        <w:rPr/>
        <w:t>TSCA Title VI - Formaldehyde Regulations.</w:t>
      </w:r>
    </w:p>
    <w:p>
      <w:pPr>
        <w:pStyle w:val="ARCATnote"/>
        <w:rPr/>
      </w:pPr>
      <w:r>
        <w:rPr/>
        <w:t>** NOTE TO SPECIFIER ** Delete paragraph if LEED is not required.</w:t>
      </w:r>
    </w:p>
    <w:p w:rsidR="ABFFABFF" w:rsidRDefault="ABFFABFF" w:rsidP="ABFFABFF">
      <w:pPr>
        <w:pStyle w:val="ARCATParagraph"/>
        <w:numPr>
          <w:ilvl w:val="2"/>
          <w:numId w:val="1"/>
        </w:numPr>
        <w:rPr/>
      </w:pPr>
      <w:r>
        <w:rPr/>
        <w:t>Sustainable Design Submittals - LEED 2009 (NC) or LEED v4 New Construction:</w:t>
      </w:r>
    </w:p>
    <w:p>
      <w:pPr>
        <w:pStyle w:val="ARCATnote"/>
        <w:rPr/>
      </w:pPr>
      <w:r>
        <w:rPr/>
        <w:t>** NOTE TO SPECIFIER ** Delete LEED requirements that are not applicable to the Project.</w:t>
      </w:r>
    </w:p>
    <w:p w:rsidR="ABFFABFF" w:rsidRDefault="ABFFABFF" w:rsidP="ABFFABFF">
      <w:pPr>
        <w:pStyle w:val="ARCATSubPara"/>
        <w:numPr>
          <w:ilvl w:val="3"/>
          <w:numId w:val="1"/>
        </w:numPr>
        <w:rPr/>
      </w:pPr>
      <w:r>
        <w:rPr/>
        <w:t>Materials and Resources - Recycled Content (LEED 2009, MRc4) (LEED v4, Building product disclosure and optimization - sourcing of raw materials) - TFL particleboard or MDF manufacturer's product data indicating percent of pre-consumer and post-consumer recycled content.</w:t>
      </w:r>
    </w:p>
    <w:p w:rsidR="ABFFABFF" w:rsidRDefault="ABFFABFF" w:rsidP="ABFFABFF">
      <w:pPr>
        <w:pStyle w:val="ARCATSubPara"/>
        <w:numPr>
          <w:ilvl w:val="3"/>
          <w:numId w:val="1"/>
        </w:numPr>
        <w:rPr/>
      </w:pPr>
      <w:r>
        <w:rPr/>
        <w:t>Materials and Resources - Regional Materials (LEED 2009, MRc5) (LEED v4, Building product disclosure and optimization) - TFL particleboard or MDF manufacturer's product data indicating harvest source location and location of manufacturing. Location valuation factor.</w:t>
      </w:r>
    </w:p>
    <w:p w:rsidR="ABFFABFF" w:rsidRDefault="ABFFABFF" w:rsidP="ABFFABFF">
      <w:pPr>
        <w:pStyle w:val="ARCATSubPara"/>
        <w:numPr>
          <w:ilvl w:val="3"/>
          <w:numId w:val="1"/>
        </w:numPr>
        <w:rPr/>
      </w:pPr>
      <w:r>
        <w:rPr/>
        <w:t>Materials and Resources - Certified Wood (LEED 2009, MRc7) (LEED v4, Building product disclosure and optimization - sourcing of raw materials) - TFL particleboard or MDF manufacturer's product data indicating certification to Forest Stewardship Council. Product must be ordered as FSC Chain of Custody Certified.</w:t>
      </w:r>
    </w:p>
    <w:p w:rsidR="ABFFABFF" w:rsidRDefault="ABFFABFF" w:rsidP="ABFFABFF">
      <w:pPr>
        <w:pStyle w:val="ARCATSubPara"/>
        <w:numPr>
          <w:ilvl w:val="3"/>
          <w:numId w:val="1"/>
        </w:numPr>
        <w:rPr/>
      </w:pPr>
      <w:r>
        <w:rPr/>
        <w:t>Indoor Environmental Quality Credit - (LEED 2009, IEQc4.4) (LEED v4, Low-Emitting Materials - Composite Wood Evaluation) - TFL particleboard or MDF manufacturer's product data documenting low formaldehyde emissions that meet the CARB ATCM for ultra-low-emitting formaldehyde (ULEF) resins or no added formaldehyde (NAF) resins.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Thermally fused laminate (TFL) particleboard or MDF panels produced by a manufacturer with documented quality management and environmental management practices in place to ensure compliance with:</w:t>
      </w:r>
    </w:p>
    <w:p w:rsidR="ABFFABFF" w:rsidRDefault="ABFFABFF" w:rsidP="ABFFABFF">
      <w:pPr>
        <w:pStyle w:val="ARCATSubPara"/>
        <w:numPr>
          <w:ilvl w:val="3"/>
          <w:numId w:val="1"/>
        </w:numPr>
        <w:rPr/>
      </w:pPr>
      <w:r>
        <w:rPr/>
        <w:t>FSC - Mix Credit certification.</w:t>
      </w:r>
    </w:p>
    <w:p w:rsidR="ABFFABFF" w:rsidRDefault="ABFFABFF" w:rsidP="ABFFABFF">
      <w:pPr>
        <w:pStyle w:val="ARCATSubPara"/>
        <w:numPr>
          <w:ilvl w:val="3"/>
          <w:numId w:val="1"/>
        </w:numPr>
        <w:rPr/>
      </w:pPr>
      <w:r>
        <w:rPr/>
        <w:t>CPA - ECC - Eco Certified Composite Panel certification.</w:t>
      </w:r>
    </w:p>
    <w:p w:rsidR="ABFFABFF" w:rsidRDefault="ABFFABFF" w:rsidP="ABFFABFF">
      <w:pPr>
        <w:pStyle w:val="ARCATSubPara"/>
        <w:numPr>
          <w:ilvl w:val="3"/>
          <w:numId w:val="1"/>
        </w:numPr>
        <w:rPr/>
      </w:pPr>
      <w:r>
        <w:rPr/>
        <w:t>CARB Air Toxic Control Measure - Third party (TPC-1) certified.</w:t>
      </w:r>
    </w:p>
    <w:p w:rsidR="ABFFABFF" w:rsidRDefault="ABFFABFF" w:rsidP="ABFFABFF">
      <w:pPr>
        <w:pStyle w:val="ARCATSubPara"/>
        <w:numPr>
          <w:ilvl w:val="3"/>
          <w:numId w:val="1"/>
        </w:numPr>
        <w:rPr/>
      </w:pPr>
      <w:r>
        <w:rPr/>
        <w:t>TSCA Title VI - Formaldehyde Regulations.</w:t>
      </w:r>
    </w:p>
    <w:p w:rsidR="ABFFABFF" w:rsidRDefault="ABFFABFF" w:rsidP="ABFFABFF">
      <w:pPr>
        <w:pStyle w:val="ARCATSubPara"/>
        <w:numPr>
          <w:ilvl w:val="3"/>
          <w:numId w:val="1"/>
        </w:numPr>
        <w:rPr/>
      </w:pPr>
      <w:r>
        <w:rPr/>
        <w:t>ISO 4585-1 / NEMA LD 3.</w:t>
      </w:r>
    </w:p>
    <w:p w:rsidR="ABFFABFF" w:rsidRDefault="ABFFABFF" w:rsidP="ABFFABFF">
      <w:pPr>
        <w:pStyle w:val="ARCATParagraph"/>
        <w:numPr>
          <w:ilvl w:val="2"/>
          <w:numId w:val="1"/>
        </w:numPr>
        <w:rPr/>
      </w:pPr>
      <w:r>
        <w:rPr/>
        <w:t>Fabricator and Installer Qualifications: Minimum of two years documented experience in fabricating and installation of TFL panels similar in scope and complexity to this project.</w:t>
      </w:r>
    </w:p>
    <w:p>
      <w:pPr>
        <w:pStyle w:val="ARCATnote"/>
        <w:rPr/>
      </w:pPr>
      <w:r>
        <w:rPr/>
        <w:t>** NOTE TO SPECIFIER **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TFL paneling and TFL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Store TFL panels prior to fabrication in same environment for fabrication, 48 hours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for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579D61_1" w:history="1">
        <w:tooltip>request info (MarkN@rfpco.com) downloads</w:tooltip>
        <w:r>
          <w:rPr>
            <w:rStyle w:val="Hyperlink"/>
            <w:color w:val="802020"/>
            <w:u w:val="single"/>
          </w:rPr>
          <w:t>request info (MarkN@rfpco.com)</w:t>
        </w:r>
      </w:hyperlink>
      <w:r>
        <w:rPr/>
        <w:t>;Web: </w:t>
      </w:r>
      <w:hyperlink r:id="rId_579D61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THERMALLY FUSED LAMINATE PANELS</w:t>
      </w:r>
    </w:p>
    <w:p w:rsidR="ABFFABFF" w:rsidRDefault="ABFFABFF" w:rsidP="ABFFABFF">
      <w:pPr>
        <w:pStyle w:val="ARCATParagraph"/>
        <w:numPr>
          <w:ilvl w:val="2"/>
          <w:numId w:val="1"/>
        </w:numPr>
        <w:rPr/>
      </w:pPr>
      <w:r>
        <w:rPr/>
        <w:t>Basis of Design: Duramine or Duramine FR, thermally fused laminate as manufactured and supplied by Roseburg Forest Products Company.</w:t>
      </w:r>
    </w:p>
    <w:p w:rsidR="ABFFABFF" w:rsidRDefault="ABFFABFF" w:rsidP="ABFFABFF">
      <w:pPr>
        <w:pStyle w:val="ARCATSubPara"/>
        <w:numPr>
          <w:ilvl w:val="3"/>
          <w:numId w:val="1"/>
        </w:numPr>
        <w:rPr/>
      </w:pPr>
      <w:r>
        <w:rPr/>
        <w:t>Standard core material laminated with Melamine saturated decorative paper layers thermally fused to both core face surfaces with heat and pressure.</w:t>
      </w:r>
    </w:p>
    <w:p w:rsidR="ABFFABFF" w:rsidRDefault="ABFFABFF" w:rsidP="ABFFABFF">
      <w:pPr>
        <w:pStyle w:val="ARCATSubPara"/>
        <w:numPr>
          <w:ilvl w:val="3"/>
          <w:numId w:val="1"/>
        </w:numPr>
        <w:rPr/>
      </w:pPr>
      <w:r>
        <w:rPr/>
        <w:t>Textured Finishes:</w:t>
      </w:r>
    </w:p>
    <w:p>
      <w:pPr>
        <w:pStyle w:val="ARCATnote"/>
        <w:rPr/>
      </w:pPr>
      <w:r>
        <w:rPr/>
        <w:t>** NOTE TO SPECIFIER ** Delete texture for faces not required. Suede finish is the standard stock finish. Standard stock finish.</w:t>
      </w:r>
    </w:p>
    <w:p w:rsidR="ABFFABFF" w:rsidRDefault="ABFFABFF" w:rsidP="ABFFABFF">
      <w:pPr>
        <w:pStyle w:val="ARCATSubSub1"/>
        <w:numPr>
          <w:ilvl w:val="4"/>
          <w:numId w:val="1"/>
        </w:numPr>
        <w:rPr/>
      </w:pPr>
      <w:r>
        <w:rPr/>
        <w:t>Texture for Face: Suede finish.</w:t>
      </w:r>
    </w:p>
    <w:p>
      <w:pPr>
        <w:pStyle w:val="ARCATnote"/>
        <w:rPr/>
      </w:pPr>
      <w:r>
        <w:rPr/>
        <w:t>** NOTE TO SPECIFIER ** Delete color and pattern options not required.</w:t>
      </w:r>
    </w:p>
    <w:p w:rsidR="ABFFABFF" w:rsidRDefault="ABFFABFF" w:rsidP="ABFFABFF">
      <w:pPr>
        <w:pStyle w:val="ARCATSubSub1"/>
        <w:numPr>
          <w:ilvl w:val="4"/>
          <w:numId w:val="1"/>
        </w:numPr>
        <w:rPr/>
      </w:pPr>
      <w:r>
        <w:rPr/>
        <w:t>Color and Pattern: ______.</w:t>
      </w:r>
    </w:p>
    <w:p w:rsidR="ABFFABFF" w:rsidRDefault="ABFFABFF" w:rsidP="ABFFABFF">
      <w:pPr>
        <w:pStyle w:val="ARCATSubSub1"/>
        <w:numPr>
          <w:ilvl w:val="4"/>
          <w:numId w:val="1"/>
        </w:numPr>
        <w:rPr/>
      </w:pPr>
      <w:r>
        <w:rPr/>
        <w:t>Color and Pattern: As indicated on drawings.</w:t>
      </w:r>
    </w:p>
    <w:p w:rsidR="ABFFABFF" w:rsidRDefault="ABFFABFF" w:rsidP="ABFFABFF">
      <w:pPr>
        <w:pStyle w:val="ARCATSubSub1"/>
        <w:numPr>
          <w:ilvl w:val="4"/>
          <w:numId w:val="1"/>
        </w:numPr>
        <w:rPr/>
      </w:pPr>
      <w:r>
        <w:rPr/>
        <w:t>Color and Pattern: As selected from Roseburg's full range of available selections.</w:t>
      </w:r>
    </w:p>
    <w:p w:rsidR="ABFFABFF" w:rsidRDefault="ABFFABFF" w:rsidP="ABFFABFF">
      <w:pPr>
        <w:pStyle w:val="ARCATSubPara"/>
        <w:numPr>
          <w:ilvl w:val="3"/>
          <w:numId w:val="1"/>
        </w:numPr>
        <w:rPr/>
      </w:pPr>
      <w:r>
        <w:rPr/>
        <w:t>Location:</w:t>
      </w:r>
    </w:p>
    <w:p w:rsidR="ABFFABFF" w:rsidRDefault="ABFFABFF" w:rsidP="ABFFABFF">
      <w:pPr>
        <w:pStyle w:val="ARCATSubSub1"/>
        <w:numPr>
          <w:ilvl w:val="4"/>
          <w:numId w:val="1"/>
        </w:numPr>
        <w:rPr/>
      </w:pPr>
      <w:r>
        <w:rPr/>
        <w:t>Manufacturing Location: (Duramine TFL) Dillard, OR; Missoula, MT; Simsboro, LA.</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Substrates for Duramine and Duramine FR -TFL:</w:t>
      </w:r>
    </w:p>
    <w:p>
      <w:pPr>
        <w:pStyle w:val="ARCATnote"/>
        <w:rPr/>
      </w:pPr>
      <w:r>
        <w:rPr/>
        <w:t>** NOTE TO SPECIFIER ** Delete if not required.</w:t>
      </w:r>
    </w:p>
    <w:p w:rsidR="ABFFABFF" w:rsidRDefault="ABFFABFF" w:rsidP="ABFFABFF">
      <w:pPr>
        <w:pStyle w:val="ARCATSubPara"/>
        <w:numPr>
          <w:ilvl w:val="3"/>
          <w:numId w:val="1"/>
        </w:numPr>
        <w:rPr/>
      </w:pPr>
      <w:r>
        <w:rPr/>
        <w:t>Basis of Design: UltraBlend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ANSI D 1037- Standard Test Methods for Evaluating the Properties of Wood-based Fiber and Particleboard Materials.</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 / TSCA Title VI compliant resin.</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UltraBlend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SkyBlend Duramine laminated panels are listed in USDA's BioPreferred catalog and have Federal Procurement Preference status. Delete if not required.</w:t>
      </w:r>
    </w:p>
    <w:p w:rsidR="ABFFABFF" w:rsidRDefault="ABFFABFF" w:rsidP="ABFFABFF">
      <w:pPr>
        <w:pStyle w:val="ARCATSubPara"/>
        <w:numPr>
          <w:ilvl w:val="3"/>
          <w:numId w:val="1"/>
        </w:numPr>
        <w:rPr/>
      </w:pPr>
      <w:r>
        <w:rPr/>
        <w:t>Basis of Design: SkyBlend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ASTM D 1037- Standard Test Methods for Evaluating the Properties of Wood-based Fiber and Particleboard Materials.</w:t>
      </w:r>
    </w:p>
    <w:p w:rsidR="ABFFABFF" w:rsidRDefault="ABFFABFF" w:rsidP="ABFFABFF">
      <w:pPr>
        <w:pStyle w:val="ARCATSubSub2"/>
        <w:numPr>
          <w:ilvl w:val="5"/>
          <w:numId w:val="1"/>
        </w:numPr>
        <w:rPr/>
      </w:pPr>
      <w:r>
        <w:rPr/>
        <w:t>ASTM E 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Medite FR - Class 1 Flame Retardant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A208.2 Grade 130.</w:t>
      </w:r>
    </w:p>
    <w:p w:rsidR="ABFFABFF" w:rsidRDefault="ABFFABFF" w:rsidP="ABFFABFF">
      <w:pPr>
        <w:pStyle w:val="ARCATSubSub3"/>
        <w:numPr>
          <w:ilvl w:val="6"/>
          <w:numId w:val="1"/>
        </w:numPr>
        <w:rPr/>
      </w:pPr>
      <w:r>
        <w:rPr/>
        <w:t>ASTM E-84, Class A or 1. Fire resistance.</w:t>
      </w:r>
    </w:p>
    <w:p w:rsidR="ABFFABFF" w:rsidRDefault="ABFFABFF" w:rsidP="ABFFABFF">
      <w:pPr>
        <w:pStyle w:val="ARCATSubSub3"/>
        <w:numPr>
          <w:ilvl w:val="6"/>
          <w:numId w:val="1"/>
        </w:numPr>
        <w:rPr/>
      </w:pPr>
      <w:r>
        <w:rPr/>
        <w:t>MEA 244.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w:t>
      </w:r>
    </w:p>
    <w:p w:rsidR="ABFFABFF" w:rsidRDefault="ABFFABFF" w:rsidP="ABFFABFF">
      <w:pPr>
        <w:pStyle w:val="ARCATSubSub2"/>
        <w:numPr>
          <w:ilvl w:val="5"/>
          <w:numId w:val="1"/>
        </w:numPr>
        <w:rPr/>
      </w:pPr>
      <w:r>
        <w:rPr/>
        <w:t>CARB ATCM 93120 Phase 2 emission requirements.</w:t>
      </w:r>
    </w:p>
    <w:p w:rsidR="ABFFABFF" w:rsidRDefault="ABFFABFF" w:rsidP="ABFFABFF">
      <w:pPr>
        <w:pStyle w:val="ARCATSubSub2"/>
        <w:numPr>
          <w:ilvl w:val="5"/>
          <w:numId w:val="1"/>
        </w:numPr>
        <w:rPr/>
      </w:pPr>
      <w:r>
        <w:rPr/>
        <w:t>New York City MEA Approval.</w:t>
      </w:r>
    </w:p>
    <w:p w:rsidR="ABFFABFF" w:rsidRDefault="ABFFABFF" w:rsidP="ABFFABFF">
      <w:pPr>
        <w:pStyle w:val="ARCATSubSub1"/>
        <w:numPr>
          <w:ilvl w:val="4"/>
          <w:numId w:val="1"/>
        </w:numPr>
        <w:rPr/>
      </w:pPr>
      <w:r>
        <w:rPr/>
        <w:t>Recycled Content: 82 percent. SCS Certified.</w:t>
      </w:r>
    </w:p>
    <w:p w:rsidR="ABFFABFF" w:rsidRDefault="ABFFABFF" w:rsidP="ABFFABFF">
      <w:pPr>
        <w:pStyle w:val="ARCATSubSub1"/>
        <w:numPr>
          <w:ilvl w:val="4"/>
          <w:numId w:val="1"/>
        </w:numPr>
        <w:rPr/>
      </w:pPr>
      <w:r>
        <w:rPr/>
        <w:t>Thickness Range: 1/4 in (6.35 mm) to 1-1/4 in (31.75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Medite FR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 to 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MDF.</w:t>
      </w:r>
    </w:p>
    <w:p w:rsidR="ABFFABFF" w:rsidRDefault="ABFFABFF" w:rsidP="ABFFABFF">
      <w:pPr>
        <w:pStyle w:val="ARCATSubSub2"/>
        <w:numPr>
          <w:ilvl w:val="5"/>
          <w:numId w:val="1"/>
        </w:numPr>
        <w:rPr/>
      </w:pPr>
      <w:r>
        <w:rPr/>
        <w:t>Manufacturer is recognized participant by UL Environment, the program operator, in the industry-wide EPD for MDF.</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Medex - Moisture Resistant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155. Moisture resistance. MR50.</w:t>
      </w:r>
    </w:p>
    <w:p w:rsidR="ABFFABFF" w:rsidRDefault="ABFFABFF" w:rsidP="ABFFABFF">
      <w:pPr>
        <w:pStyle w:val="ARCATSubSub2"/>
        <w:numPr>
          <w:ilvl w:val="5"/>
          <w:numId w:val="1"/>
        </w:numPr>
        <w:rPr/>
      </w:pPr>
      <w:r>
        <w:rPr/>
        <w:t>ASTM D1037. Six cycle accelerated aging test for moisture resistance.</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1-1/4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Medex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rsidR="ABFFABFF" w:rsidRDefault="ABFFABFF" w:rsidP="ABFFABFF">
      <w:pPr>
        <w:pStyle w:val="ARCATSubPara"/>
        <w:numPr>
          <w:ilvl w:val="3"/>
          <w:numId w:val="1"/>
        </w:numPr>
        <w:rPr/>
      </w:pPr>
      <w:r>
        <w:rPr/>
        <w:t>Basis of Design: Arreis by Roseburg Forest Products Company- Interior (MDF) Medium Density Fiberboard Panels made with NAF Resin (No Added Formaldehyde)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130.</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(LEED V4 credit supported).</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1-1/2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Arreis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pPr>
        <w:pStyle w:val="ARCATnote"/>
        <w:rPr/>
      </w:pPr>
      <w:r>
        <w:rPr/>
        <w:t>** NOTE TO SPECIFIER ** Delete article if not required.</w:t>
      </w:r>
    </w:p>
    <w:p w:rsidR="ABFFABFF" w:rsidRDefault="ABFFABFF" w:rsidP="ABFFABFF">
      <w:pPr>
        <w:pStyle w:val="ARCATArticle"/>
        <w:numPr>
          <w:ilvl w:val="1"/>
          <w:numId w:val="1"/>
        </w:numPr>
        <w:rPr/>
      </w:pPr>
      <w:r>
        <w:rPr/>
        <w:t>DECORATIVE EDGEBAND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Material Composition: ABS/PVC extruded plastic.</w:t>
      </w:r>
    </w:p>
    <w:p w:rsidR="ABFFABFF" w:rsidRDefault="ABFFABFF" w:rsidP="ABFFABFF">
      <w:pPr>
        <w:pStyle w:val="ARCATSubPara"/>
        <w:numPr>
          <w:ilvl w:val="3"/>
          <w:numId w:val="1"/>
        </w:numPr>
        <w:rPr/>
      </w:pPr>
      <w:r>
        <w:rPr/>
        <w:t>Width: Equal to our greater than panel thickness.</w:t>
      </w:r>
    </w:p>
    <w:p w:rsidR="ABFFABFF" w:rsidRDefault="ABFFABFF" w:rsidP="ABFFABFF">
      <w:pPr>
        <w:pStyle w:val="ARCATSubPara"/>
        <w:numPr>
          <w:ilvl w:val="3"/>
          <w:numId w:val="1"/>
        </w:numPr>
        <w:rPr/>
      </w:pPr>
      <w:r>
        <w:rPr/>
        <w:t>Finish: Match TFL Panels.</w:t>
      </w:r>
    </w:p>
    <w:p>
      <w:pPr>
        <w:pStyle w:val="ARCATnote"/>
        <w:rPr/>
      </w:pPr>
      <w:r>
        <w:rPr/>
        <w:t>** NOTE TO SPECIFIER ** Delete color and patterns not required.</w:t>
      </w:r>
    </w:p>
    <w:p w:rsidR="ABFFABFF" w:rsidRDefault="ABFFABFF" w:rsidP="ABFFABFF">
      <w:pPr>
        <w:pStyle w:val="ARCATSubPara"/>
        <w:numPr>
          <w:ilvl w:val="3"/>
          <w:numId w:val="1"/>
        </w:numPr>
        <w:rPr/>
      </w:pPr>
      <w:r>
        <w:rPr/>
        <w:t>Color and Pattern: Match TFL Color ______.</w:t>
      </w:r>
    </w:p>
    <w:p w:rsidR="ABFFABFF" w:rsidRDefault="ABFFABFF" w:rsidP="ABFFABFF">
      <w:pPr>
        <w:pStyle w:val="ARCATSubPara"/>
        <w:numPr>
          <w:ilvl w:val="3"/>
          <w:numId w:val="1"/>
        </w:numPr>
        <w:rPr/>
      </w:pPr>
      <w:r>
        <w:rPr/>
        <w:t>Color and Pattern: Edgeband Supplier ______. Color: ______.</w:t>
      </w:r>
    </w:p>
    <w:p w:rsidR="ABFFABFF" w:rsidRDefault="ABFFABFF" w:rsidP="ABFFABFF">
      <w:pPr>
        <w:pStyle w:val="ARCATSubPara"/>
        <w:numPr>
          <w:ilvl w:val="3"/>
          <w:numId w:val="1"/>
        </w:numPr>
        <w:rPr/>
      </w:pPr>
      <w:r>
        <w:rPr/>
        <w:t>Color and Pattern: Specified in Finish Schedule.</w:t>
      </w:r>
    </w:p>
    <w:p w:rsidR="ABFFABFF" w:rsidRDefault="ABFFABFF" w:rsidP="ABFFABFF">
      <w:pPr>
        <w:pStyle w:val="ARCATSubPara"/>
        <w:numPr>
          <w:ilvl w:val="3"/>
          <w:numId w:val="1"/>
        </w:numPr>
        <w:rPr/>
      </w:pPr>
      <w:r>
        <w:rPr/>
        <w:t>Color and Pattern: Indicated on Drawings.</w:t>
      </w:r>
    </w:p>
    <w:p w:rsidR="ABFFABFF" w:rsidRDefault="ABFFABFF" w:rsidP="ABFFABFF">
      <w:pPr>
        <w:pStyle w:val="ARCATSubPara"/>
        <w:numPr>
          <w:ilvl w:val="3"/>
          <w:numId w:val="1"/>
        </w:numPr>
        <w:rPr/>
      </w:pPr>
      <w:r>
        <w:rPr/>
        <w:t>Color and Pattern: Selected from manufacturer's full range of colors.</w:t>
      </w:r>
    </w:p>
    <w:p>
      <w:pPr>
        <w:pStyle w:val="ARCATnote"/>
        <w:rPr/>
      </w:pPr>
      <w:r>
        <w:rPr/>
        <w:t>** NOTE TO SPECIFIER ** Delete paragraph if not required.</w:t>
      </w:r>
    </w:p>
    <w:p w:rsidR="ABFFABFF" w:rsidRDefault="ABFFABFF" w:rsidP="ABFFABFF">
      <w:pPr>
        <w:pStyle w:val="ARCATParagraph"/>
        <w:numPr>
          <w:ilvl w:val="2"/>
          <w:numId w:val="1"/>
        </w:numPr>
        <w:rPr/>
      </w:pPr>
      <w:r>
        <w:rPr/>
        <w:t>Matching Edgebanding Products:</w:t>
      </w:r>
    </w:p>
    <w:p>
      <w:pPr>
        <w:pStyle w:val="ARCATnote"/>
        <w:rPr/>
      </w:pPr>
      <w:r>
        <w:rPr/>
        <w:t>** NOTE TO SPECIFIER ** Delete manufacturers not required.</w:t>
      </w:r>
    </w:p>
    <w:p w:rsidR="ABFFABFF" w:rsidRDefault="ABFFABFF" w:rsidP="ABFFABFF">
      <w:pPr>
        <w:pStyle w:val="ARCATSubPara"/>
        <w:numPr>
          <w:ilvl w:val="3"/>
          <w:numId w:val="1"/>
        </w:numPr>
        <w:rPr/>
      </w:pPr>
      <w:r>
        <w:rPr/>
        <w:t>Canplast: : canplast.com.</w:t>
      </w:r>
    </w:p>
    <w:p w:rsidR="ABFFABFF" w:rsidRDefault="ABFFABFF" w:rsidP="ABFFABFF">
      <w:pPr>
        <w:pStyle w:val="ARCATSubPara"/>
        <w:numPr>
          <w:ilvl w:val="3"/>
          <w:numId w:val="1"/>
        </w:numPr>
        <w:rPr/>
      </w:pPr>
      <w:r>
        <w:rPr/>
        <w:t>Dollken Woodtape: woodtape.com.</w:t>
      </w:r>
    </w:p>
    <w:p w:rsidR="ABFFABFF" w:rsidRDefault="ABFFABFF" w:rsidP="ABFFABFF">
      <w:pPr>
        <w:pStyle w:val="ARCATSubPara"/>
        <w:numPr>
          <w:ilvl w:val="3"/>
          <w:numId w:val="1"/>
        </w:numPr>
        <w:rPr/>
      </w:pPr>
      <w:r>
        <w:rPr/>
        <w:t>Olon: olon.com.</w:t>
      </w:r>
    </w:p>
    <w:p w:rsidR="ABFFABFF" w:rsidRDefault="ABFFABFF" w:rsidP="ABFFABFF">
      <w:pPr>
        <w:pStyle w:val="ARCATSubPara"/>
        <w:numPr>
          <w:ilvl w:val="3"/>
          <w:numId w:val="1"/>
        </w:numPr>
        <w:rPr/>
      </w:pPr>
      <w:r>
        <w:rPr/>
        <w:t>Rehau: : rehau.com/us-en/furniture/edgeband.</w:t>
      </w:r>
    </w:p>
    <w:p w:rsidR="ABFFABFF" w:rsidRDefault="ABFFABFF" w:rsidP="ABFFABFF">
      <w:pPr>
        <w:pStyle w:val="ARCATSubPara"/>
        <w:numPr>
          <w:ilvl w:val="3"/>
          <w:numId w:val="1"/>
        </w:numPr>
        <w:rPr/>
      </w:pPr>
      <w:r>
        <w:rPr/>
        <w:t>Teknaform: teknaform.com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shall be cut, routed and assembled in accordance to manufacture's fabrication guidelines. Panels shall be assembled with glue and assembly dowels or with plated finish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17EF"
  Type="http://schemas.openxmlformats.org/officeDocument/2006/relationships/image"
  Target="https://www.arcat.com/clients/gfx/roseburg.png"
  TargetMode="External"
/>
<Relationship
  Id="rId_579D61_1"
  Type="http://schemas.openxmlformats.org/officeDocument/2006/relationships/hyperlink"
  Target="https://arcat.com/rfi?action=email&amp;company=Roseburg&amp;message=RE%253A%2520Spec%2520Question%2520(06410ros)%253A%2520&amp;coid=43520&amp;spec=06410ros&amp;rep=&amp;fax=541-679-2543"
  TargetMode="External"
/>
<Relationship
  Id="rId_579D61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