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_1B0E0F"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B0E0F" descr="https://www.arcat.com/clients/gfx/airolite.png"/>
                      <pic:cNvPicPr>
                        <a:picLocks noChangeAspect="1" noChangeArrowheads="1"/>
                      </pic:cNvPicPr>
                    </pic:nvPicPr>
                    <pic:blipFill>
                      <a:blip r:link="rId_1B0E0F"/>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10 71 13</w:t>
      </w:r>
    </w:p>
    <w:p>
      <w:pPr>
        <w:pStyle w:val="ARCATTitle"/>
        <w:jc w:val="center"/>
        <w:rPr/>
      </w:pPr>
      <w:r>
        <w:rPr/>
        <w:t>EXTERIOR SUN CONTROL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The Airolite Co.; louvers, grilles, screens, vents and sunscreens.</w:t>
      </w:r>
      <w:r>
        <w:rPr/>
        <w:br/>
        <w:t>This section is based on the products of The Airolite Co., which is located at:</w:t>
      </w:r>
      <w:r>
        <w:rPr/>
        <w:br/>
        <w:t>P.O. Box 410</w:t>
      </w:r>
      <w:r>
        <w:rPr/>
        <w:br/>
        <w:t>Schofield, WI 54476</w:t>
      </w:r>
      <w:r>
        <w:rPr/>
        <w:br/>
        <w:t>Phone: 715-841-8759</w:t>
      </w:r>
      <w:r>
        <w:rPr/>
        <w:br/>
        <w:t>Fax: 715-841-8773</w:t>
      </w:r>
      <w:r>
        <w:rPr/>
        <w:br/>
        <w:t>Email: info@airolite.com</w:t>
      </w:r>
      <w:r>
        <w:rPr/>
        <w:br/>
        <w:t>Web Site: www.airolite.com</w:t>
      </w:r>
      <w:r>
        <w:rPr/>
        <w:br/>
        <w:t>While the Airolite name has been synonymous with high quality architectural louvers since 1920,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Sun Control Devices:</w:t>
      </w:r>
    </w:p>
    <w:p>
      <w:pPr>
        <w:pStyle w:val="ARCATnote"/>
        <w:rPr/>
      </w:pPr>
      <w:r>
        <w:rPr/>
        <w:t>** NOTE TO SPECIFIER ** Delete items below not required for project.</w:t>
      </w:r>
    </w:p>
    <w:p w:rsidR="ABFFABFF" w:rsidRDefault="ABFFABFF" w:rsidP="ABFFABFF">
      <w:pPr>
        <w:pStyle w:val="ARCATSubPara"/>
        <w:numPr>
          <w:ilvl w:val="3"/>
          <w:numId w:val="1"/>
        </w:numPr>
        <w:rPr/>
      </w:pPr>
      <w:r>
        <w:rPr/>
        <w:t>Airfoil blade design.</w:t>
      </w:r>
    </w:p>
    <w:p w:rsidR="ABFFABFF" w:rsidRDefault="ABFFABFF" w:rsidP="ABFFABFF">
      <w:pPr>
        <w:pStyle w:val="ARCATSubPara"/>
        <w:numPr>
          <w:ilvl w:val="3"/>
          <w:numId w:val="1"/>
        </w:numPr>
        <w:rPr/>
      </w:pPr>
      <w:r>
        <w:rPr/>
        <w:t>Rectangular tube blade design.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2603 - High Performance Organic Coatings on Architectural Extrusions and Panels.</w:t>
      </w:r>
    </w:p>
    <w:p w:rsidR="ABFFABFF" w:rsidRDefault="ABFFABFF" w:rsidP="ABFFABFF">
      <w:pPr>
        <w:pStyle w:val="ARCATParagraph"/>
        <w:numPr>
          <w:ilvl w:val="2"/>
          <w:numId w:val="1"/>
        </w:numPr>
        <w:rPr/>
      </w:pPr>
      <w:r>
        <w:rPr/>
        <w:t>AAMA 2605 - High Performance Organic Coatings on Architectural Extrusions and Panels.</w:t>
      </w:r>
    </w:p>
    <w:p w:rsidR="ABFFABFF" w:rsidRDefault="ABFFABFF" w:rsidP="ABFFABFF">
      <w:pPr>
        <w:pStyle w:val="ARCATParagraph"/>
        <w:numPr>
          <w:ilvl w:val="2"/>
          <w:numId w:val="1"/>
        </w:numPr>
        <w:rPr/>
      </w:pPr>
      <w:r>
        <w:rPr/>
        <w:t>ASTM B209 - Standard Specification for Aluminum and Aluminum-Alloy Sheet and Plate.</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ASTM D822 - Standard Practice for Filtered Open-Flame Carbon-Arc Exposures of Paint and Related Coatings.</w:t>
      </w:r>
    </w:p>
    <w:p w:rsidR="ABFFABFF" w:rsidRDefault="ABFFABFF" w:rsidP="ABFFABFF">
      <w:pPr>
        <w:pStyle w:val="ARCATParagraph"/>
        <w:numPr>
          <w:ilvl w:val="2"/>
          <w:numId w:val="1"/>
        </w:numPr>
        <w:rPr/>
      </w:pPr>
      <w:r>
        <w:rPr/>
        <w:t>ASTM D4214 - Standard Test Methods for Evaluating the Degree of Chalking of Exterior Paint Films.</w:t>
      </w:r>
    </w:p>
    <w:p w:rsidR="ABFFABFF" w:rsidRDefault="ABFFABFF" w:rsidP="ABFFABFF">
      <w:pPr>
        <w:pStyle w:val="ARCATParagraph"/>
        <w:numPr>
          <w:ilvl w:val="2"/>
          <w:numId w:val="1"/>
        </w:numPr>
        <w:rPr/>
      </w:pPr>
      <w:r>
        <w:rPr/>
        <w:t>ASTM D2244 - Standard Test Method for Calculation of Color Differences From Instrumentally Measured Color Coordinates.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rsidR="ABFFABFF" w:rsidRDefault="ABFFABFF" w:rsidP="ABFFABFF">
      <w:pPr>
        <w:pStyle w:val="ARCATParagraph"/>
        <w:numPr>
          <w:ilvl w:val="2"/>
          <w:numId w:val="1"/>
        </w:numPr>
        <w:rPr/>
      </w:pPr>
      <w:r>
        <w:rPr/>
        <w:t>Shop Drawings: Submit documentation that illustrates sections and details showing profiles, spacing of components, frames and anchors. </w:t>
      </w:r>
    </w:p>
    <w:p>
      <w:pPr>
        <w:pStyle w:val="ARCATnote"/>
        <w:rPr/>
      </w:pPr>
      <w:r>
        <w:rPr/>
        <w:t>** NOTE TO SPECIFIER ** Delete if not required.</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Where finishes involve normal color and texture variations.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Sunshade systems shall be manufactured by a firm with a minimum of 5 years of experience in the design, engineering and fabrication of similar systems. </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pPr>
        <w:pStyle w:val="ARCATnote"/>
        <w:rPr/>
      </w:pPr>
      <w:r>
        <w:rPr/>
        <w:t>** NOTE TO SPECIFIER ** Delete if no welding is required.</w:t>
      </w:r>
    </w:p>
    <w:p w:rsidR="ABFFABFF" w:rsidRDefault="ABFFABFF" w:rsidP="ABFFABFF">
      <w:pPr>
        <w:pStyle w:val="ARCATParagraph"/>
        <w:numPr>
          <w:ilvl w:val="2"/>
          <w:numId w:val="1"/>
        </w:numPr>
        <w:rPr/>
      </w:pPr>
      <w:r>
        <w:rPr/>
        <w:t>Welding Standards: Comply with AWS D1.2, "Structural Welding Code - Aluminum."</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dimensions and proceed with fabricating products without field measurements. Coordinate construction to ensure that actual dimensions correspond to established dimensions.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 </w:t>
      </w:r>
    </w:p>
    <w:p w:rsidR="ABFFABFF" w:rsidRDefault="ABFFABFF" w:rsidP="ABFFABFF">
      <w:pPr>
        <w:pStyle w:val="ARCATParagraph"/>
        <w:numPr>
          <w:ilvl w:val="2"/>
          <w:numId w:val="1"/>
        </w:numPr>
        <w:rPr/>
      </w:pPr>
      <w:r>
        <w:rPr/>
        <w:t>Installer shall verify actual measurements/connections by field measurements before fabrication; show recorded measurements on shop drawings. Coordinate field measurements and fabrication schedule with construction progress to avoid construction delays.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sunshade device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Warranty is not available for locales within 100 miles of coastal waters. Warranty is not available for some exotic colors. Verify finish warranty with manufacturer. Warranty is available for aluminum substrates only. Delete if not required.</w:t>
      </w:r>
    </w:p>
    <w:p w:rsidR="ABFFABFF" w:rsidRDefault="ABFFABFF" w:rsidP="ABFFABFF">
      <w:pPr>
        <w:pStyle w:val="ARCATParagraph"/>
        <w:numPr>
          <w:ilvl w:val="2"/>
          <w:numId w:val="1"/>
        </w:numPr>
        <w:rPr/>
      </w:pPr>
      <w:r>
        <w:rPr/>
        <w:t>Warranty: Provide manufacturer's standard limited warranty for 70% fluoropolymer-based finish on aluminum substrates. </w:t>
      </w:r>
    </w:p>
    <w:p>
      <w:pPr>
        <w:pStyle w:val="ARCATnote"/>
        <w:rPr/>
      </w:pPr>
      <w:r>
        <w:rPr/>
        <w:t>** NOTE TO SPECIFIER ** Delete warranty period not required.</w:t>
      </w:r>
    </w:p>
    <w:p w:rsidR="ABFFABFF" w:rsidRDefault="ABFFABFF" w:rsidP="ABFFABFF">
      <w:pPr>
        <w:pStyle w:val="ARCATSubPara"/>
        <w:numPr>
          <w:ilvl w:val="3"/>
          <w:numId w:val="1"/>
        </w:numPr>
        <w:rPr/>
      </w:pPr>
      <w:r>
        <w:rPr/>
        <w:t>Warranty Period: 10 years.</w:t>
      </w:r>
    </w:p>
    <w:p w:rsidR="ABFFABFF" w:rsidRDefault="ABFFABFF" w:rsidP="ABFFABFF">
      <w:pPr>
        <w:pStyle w:val="ARCATSubPara"/>
        <w:numPr>
          <w:ilvl w:val="3"/>
          <w:numId w:val="1"/>
        </w:numPr>
        <w:rPr/>
      </w:pPr>
      <w:r>
        <w:rPr/>
        <w:t>Warranty Period: 20 years.</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mils/year confirmed by Florida test samples.</w:t>
      </w:r>
    </w:p>
    <w:p>
      <w:pPr>
        <w:pStyle w:val="ARCATnote"/>
        <w:rPr/>
      </w:pPr>
      <w:r>
        <w:rPr/>
        <w:t>** NOTE TO SPECIFIER ** Delete if not required.</w:t>
      </w:r>
    </w:p>
    <w:p w:rsidR="ABFFABFF" w:rsidRDefault="ABFFABFF" w:rsidP="ABFFABFF">
      <w:pPr>
        <w:pStyle w:val="ARCATParagraph"/>
        <w:numPr>
          <w:ilvl w:val="2"/>
          <w:numId w:val="1"/>
        </w:numPr>
        <w:rPr/>
      </w:pPr>
      <w:r>
        <w:rPr/>
        <w:t>Warranty: Provide manufacturer's standard limited warranty for baked enamel /acrylic enamel finish on aluminum substrates. </w:t>
      </w:r>
    </w:p>
    <w:p w:rsidR="ABFFABFF" w:rsidRDefault="ABFFABFF" w:rsidP="ABFFABFF">
      <w:pPr>
        <w:pStyle w:val="ARCATSubPara"/>
        <w:numPr>
          <w:ilvl w:val="3"/>
          <w:numId w:val="1"/>
        </w:numPr>
        <w:rPr/>
      </w:pPr>
      <w:r>
        <w:rPr/>
        <w:t>Warranty Period: 1 year.</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mils/year confirmed by Florida test samples.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at:P.O. Box 410Schofield, WI 54476Tel: 715-841-8757Fax: 715-841-8773Email: </w:t>
      </w:r>
      <w:hyperlink r:id="rId_204DF3_1" w:history="1">
        <w:tooltip>request info (info@airolite.com) downloads</w:tooltip>
        <w:r>
          <w:rPr>
            <w:rStyle w:val="Hyperlink"/>
            <w:color w:val="802020"/>
            <w:u w:val="single"/>
          </w:rPr>
          <w:t>request info (info@airolite.com)</w:t>
        </w:r>
      </w:hyperlink>
      <w:r>
        <w:rPr/>
        <w:t>;Web: </w:t>
      </w:r>
      <w:hyperlink r:id="rId_204DF3_2" w:history="1">
        <w:tooltip>https://www.airolite.com downloads</w:tooltip>
        <w:r>
          <w:rPr>
            <w:rStyle w:val="Hyperlink"/>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Confirm with project requirements. Delete if not required.</w:t>
      </w:r>
    </w:p>
    <w:p w:rsidR="ABFFABFF" w:rsidRDefault="ABFFABFF" w:rsidP="ABFFABFF">
      <w:pPr>
        <w:pStyle w:val="ARCATParagraph"/>
        <w:numPr>
          <w:ilvl w:val="2"/>
          <w:numId w:val="1"/>
        </w:numPr>
        <w:rPr/>
      </w:pPr>
      <w:r>
        <w:rPr/>
        <w:t>Sun shade supports: Design and furnish all supports required to design load of up to 60 pounds per square foot (2.87 kPa). The design load includes loads derived from wind, snow (including drift), seismic events and the dead load of the sunshade. Sun Control members, blades, outriggers, fascia and anchorages shall be demonstrated to withstand the specified design load.</w:t>
      </w:r>
    </w:p>
    <w:p>
      <w:pPr>
        <w:pStyle w:val="ARCATnote"/>
        <w:rPr/>
      </w:pPr>
      <w:r>
        <w:rPr/>
        <w:t>** NOTE TO SPECIFIER ** Confirm code mandated requirements. ASCE values in lieu of code mandated requirements may be used. Delete if not required.</w:t>
      </w:r>
    </w:p>
    <w:p w:rsidR="ABFFABFF" w:rsidRDefault="ABFFABFF" w:rsidP="ABFFABFF">
      <w:pPr>
        <w:pStyle w:val="ARCATParagraph"/>
        <w:numPr>
          <w:ilvl w:val="2"/>
          <w:numId w:val="1"/>
        </w:numPr>
        <w:rPr/>
      </w:pPr>
      <w:r>
        <w:rPr/>
        <w:t>Sun shades shall be factory engineered to withstand wind loads, acting upwards and downwards.</w:t>
      </w:r>
    </w:p>
    <w:p w:rsidR="ABFFABFF" w:rsidRDefault="ABFFABFF" w:rsidP="ABFFABFF">
      <w:pPr>
        <w:pStyle w:val="ARCATSubPara"/>
        <w:numPr>
          <w:ilvl w:val="3"/>
          <w:numId w:val="1"/>
        </w:numPr>
        <w:rPr/>
      </w:pPr>
      <w:r>
        <w:rPr/>
        <w:t>Minimum design loads shall be calculated to comply with ASCE - 7, or local requirements of Authority Having Jurisdiction.</w:t>
      </w:r>
    </w:p>
    <w:p>
      <w:pPr>
        <w:pStyle w:val="ARCATnote"/>
        <w:rPr/>
      </w:pPr>
      <w:r>
        <w:rPr/>
        <w:t>** NOTE TO SPECIFIER ** Confirm delta- T anticipated. Delete if not required.</w:t>
      </w:r>
    </w:p>
    <w:p w:rsidR="ABFFABFF" w:rsidRDefault="ABFFABFF" w:rsidP="ABFFABFF">
      <w:pPr>
        <w:pStyle w:val="ARCATParagraph"/>
        <w:numPr>
          <w:ilvl w:val="2"/>
          <w:numId w:val="1"/>
        </w:numPr>
        <w:rPr/>
      </w:pPr>
      <w:r>
        <w:rPr/>
        <w:t>Sun shades shall be factory engineered to withstand the thermal stress to which the louvers will be subjected.</w:t>
      </w:r>
    </w:p>
    <w:p w:rsidR="ABFFABFF" w:rsidRDefault="ABFFABFF" w:rsidP="ABFFABFF">
      <w:pPr>
        <w:pStyle w:val="ARCATSubPara"/>
        <w:numPr>
          <w:ilvl w:val="3"/>
          <w:numId w:val="1"/>
        </w:numPr>
        <w:rPr/>
      </w:pPr>
      <w:r>
        <w:rPr/>
        <w:t>Base engineering on a surface design temperature change of 180 degrees F (82 degrees C).</w:t>
      </w:r>
    </w:p>
    <w:p w:rsidR="ABFFABFF" w:rsidRDefault="ABFFABFF" w:rsidP="ABFFABFF">
      <w:pPr>
        <w:pStyle w:val="ARCATParagraph"/>
        <w:numPr>
          <w:ilvl w:val="2"/>
          <w:numId w:val="1"/>
        </w:numPr>
        <w:rPr/>
      </w:pPr>
      <w:r>
        <w:rPr/>
        <w:t>Sun shades shall be designed to perform under conditions specified herein or required by site conditions with no permanent damage to or deforming of the louver blades or assembly, noise or metal fatigue caused by louver blade rattle or flutter, or permanent damage to fasteners and anchors.</w:t>
      </w:r>
    </w:p>
    <w:p>
      <w:pPr>
        <w:pStyle w:val="ARCATnote"/>
        <w:rPr/>
      </w:pPr>
      <w:r>
        <w:rPr/>
        <w:t>** NOTE TO SPECIFIER ** Maximum section size is 144-inches (3,658 mm) wide by 48-inches (3,048 mm) projection, with standard fascia. Maximum section size may vary depending on optional fascia selected. Delete if not required.</w:t>
      </w:r>
    </w:p>
    <w:p w:rsidR="ABFFABFF" w:rsidRDefault="ABFFABFF" w:rsidP="ABFFABFF">
      <w:pPr>
        <w:pStyle w:val="ARCATArticle"/>
        <w:numPr>
          <w:ilvl w:val="1"/>
          <w:numId w:val="1"/>
        </w:numPr>
        <w:rPr/>
      </w:pPr>
      <w:r>
        <w:rPr/>
        <w:t>AIRFOIL BLADE DESIGN</w:t>
      </w:r>
    </w:p>
    <w:p w:rsidR="ABFFABFF" w:rsidRDefault="ABFFABFF" w:rsidP="ABFFABFF">
      <w:pPr>
        <w:pStyle w:val="ARCATParagraph"/>
        <w:numPr>
          <w:ilvl w:val="2"/>
          <w:numId w:val="1"/>
        </w:numPr>
        <w:rPr/>
      </w:pPr>
      <w:r>
        <w:rPr/>
        <w:t>Product: ASC4: 4 inches (102 mm) airfoil blade.</w:t>
      </w:r>
    </w:p>
    <w:p w:rsidR="ABFFABFF" w:rsidRDefault="ABFFABFF" w:rsidP="ABFFABFF">
      <w:pPr>
        <w:pStyle w:val="ARCATSubPara"/>
        <w:numPr>
          <w:ilvl w:val="3"/>
          <w:numId w:val="1"/>
        </w:numPr>
        <w:rPr/>
      </w:pPr>
      <w:r>
        <w:rPr/>
        <w:t>Blade Type: Airfoil.</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0.081 inch (2.06 mm).</w:t>
      </w:r>
    </w:p>
    <w:p w:rsidR="ABFFABFF" w:rsidRDefault="ABFFABFF" w:rsidP="ABFFABFF">
      <w:pPr>
        <w:pStyle w:val="ARCATSubPara"/>
        <w:numPr>
          <w:ilvl w:val="3"/>
          <w:numId w:val="1"/>
        </w:numPr>
        <w:rPr/>
      </w:pPr>
      <w:r>
        <w:rPr/>
        <w:t>Blade Width: 4 inches (102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3 inches (76 mm) Round Tube (standard).</w:t>
      </w:r>
    </w:p>
    <w:p w:rsidR="ABFFABFF" w:rsidRDefault="ABFFABFF" w:rsidP="ABFFABFF">
      <w:pPr>
        <w:pStyle w:val="ARCATSubPara"/>
        <w:numPr>
          <w:ilvl w:val="3"/>
          <w:numId w:val="1"/>
        </w:numPr>
        <w:rPr/>
      </w:pPr>
      <w:r>
        <w:rPr/>
        <w:t>Fascia: Rectangular Tube.</w:t>
      </w:r>
    </w:p>
    <w:p w:rsidR="ABFFABFF" w:rsidRDefault="ABFFABFF" w:rsidP="ABFFABFF">
      <w:pPr>
        <w:pStyle w:val="ARCATSubPara"/>
        <w:numPr>
          <w:ilvl w:val="3"/>
          <w:numId w:val="1"/>
        </w:numPr>
        <w:rPr/>
      </w:pPr>
      <w:r>
        <w:rPr/>
        <w:t>Fascia: Channel.</w:t>
      </w:r>
    </w:p>
    <w:p w:rsidR="ABFFABFF" w:rsidRDefault="ABFFABFF" w:rsidP="ABFFABFF">
      <w:pPr>
        <w:pStyle w:val="ARCATSubPara"/>
        <w:numPr>
          <w:ilvl w:val="3"/>
          <w:numId w:val="1"/>
        </w:numPr>
        <w:rPr/>
      </w:pPr>
      <w:r>
        <w:rPr/>
        <w:t>Fascia: None.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ASC6: 6 inches (152 mm) airfoil blade.</w:t>
      </w:r>
    </w:p>
    <w:p w:rsidR="ABFFABFF" w:rsidRDefault="ABFFABFF" w:rsidP="ABFFABFF">
      <w:pPr>
        <w:pStyle w:val="ARCATSubPara"/>
        <w:numPr>
          <w:ilvl w:val="3"/>
          <w:numId w:val="1"/>
        </w:numPr>
        <w:rPr/>
      </w:pPr>
      <w:r>
        <w:rPr/>
        <w:t>Blade Type: Airfoil.</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0.081 inches (2.06 mm).</w:t>
      </w:r>
    </w:p>
    <w:p w:rsidR="ABFFABFF" w:rsidRDefault="ABFFABFF" w:rsidP="ABFFABFF">
      <w:pPr>
        <w:pStyle w:val="ARCATSubPara"/>
        <w:numPr>
          <w:ilvl w:val="3"/>
          <w:numId w:val="1"/>
        </w:numPr>
        <w:rPr/>
      </w:pPr>
      <w:r>
        <w:rPr/>
        <w:t>Blade Width: 6 inches (152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4 inches (102 mm) Round Tube (standard).</w:t>
      </w:r>
    </w:p>
    <w:p w:rsidR="ABFFABFF" w:rsidRDefault="ABFFABFF" w:rsidP="ABFFABFF">
      <w:pPr>
        <w:pStyle w:val="ARCATSubPara"/>
        <w:numPr>
          <w:ilvl w:val="3"/>
          <w:numId w:val="1"/>
        </w:numPr>
        <w:rPr/>
      </w:pPr>
      <w:r>
        <w:rPr/>
        <w:t>Fascia: Rectangular Tube.</w:t>
      </w:r>
    </w:p>
    <w:p w:rsidR="ABFFABFF" w:rsidRDefault="ABFFABFF" w:rsidP="ABFFABFF">
      <w:pPr>
        <w:pStyle w:val="ARCATSubPara"/>
        <w:numPr>
          <w:ilvl w:val="3"/>
          <w:numId w:val="1"/>
        </w:numPr>
        <w:rPr/>
      </w:pPr>
      <w:r>
        <w:rPr/>
        <w:t>Fascia: Channel.</w:t>
      </w:r>
    </w:p>
    <w:p w:rsidR="ABFFABFF" w:rsidRDefault="ABFFABFF" w:rsidP="ABFFABFF">
      <w:pPr>
        <w:pStyle w:val="ARCATSubPara"/>
        <w:numPr>
          <w:ilvl w:val="3"/>
          <w:numId w:val="1"/>
        </w:numPr>
        <w:rPr/>
      </w:pPr>
      <w:r>
        <w:rPr/>
        <w:t>Fascia: None.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ASC8: 8 inches (203 mm) airfoil blade.</w:t>
      </w:r>
    </w:p>
    <w:p w:rsidR="ABFFABFF" w:rsidRDefault="ABFFABFF" w:rsidP="ABFFABFF">
      <w:pPr>
        <w:pStyle w:val="ARCATSubPara"/>
        <w:numPr>
          <w:ilvl w:val="3"/>
          <w:numId w:val="1"/>
        </w:numPr>
        <w:rPr/>
      </w:pPr>
      <w:r>
        <w:rPr/>
        <w:t>Blade Type: Airfoil.</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0.081 inch (2.06 mm).</w:t>
      </w:r>
    </w:p>
    <w:p w:rsidR="ABFFABFF" w:rsidRDefault="ABFFABFF" w:rsidP="ABFFABFF">
      <w:pPr>
        <w:pStyle w:val="ARCATSubPara"/>
        <w:numPr>
          <w:ilvl w:val="3"/>
          <w:numId w:val="1"/>
        </w:numPr>
        <w:rPr/>
      </w:pPr>
      <w:r>
        <w:rPr/>
        <w:t>Blade Width: 8 inches (203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8 inches (203 mm) Rectangular Tube (standard).</w:t>
      </w:r>
    </w:p>
    <w:p w:rsidR="ABFFABFF" w:rsidRDefault="ABFFABFF" w:rsidP="ABFFABFF">
      <w:pPr>
        <w:pStyle w:val="ARCATSubPara"/>
        <w:numPr>
          <w:ilvl w:val="3"/>
          <w:numId w:val="1"/>
        </w:numPr>
        <w:rPr/>
      </w:pPr>
      <w:r>
        <w:rPr/>
        <w:t>Fascia: None.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pPr>
        <w:pStyle w:val="ARCATnote"/>
        <w:rPr/>
      </w:pPr>
      <w:r>
        <w:rPr/>
        <w:t>** NOTE TO SPECIFIER ** Maximum section size is 144-inches (3,658 mm) wide by 48-inches (3,048 mm) projection, with standard fascia. Maximum section size may vary depending on optional fascia selected. Delete if not required.</w:t>
      </w:r>
    </w:p>
    <w:p w:rsidR="ABFFABFF" w:rsidRDefault="ABFFABFF" w:rsidP="ABFFABFF">
      <w:pPr>
        <w:pStyle w:val="ARCATArticle"/>
        <w:numPr>
          <w:ilvl w:val="1"/>
          <w:numId w:val="1"/>
        </w:numPr>
        <w:rPr/>
      </w:pPr>
      <w:r>
        <w:rPr/>
        <w:t>RECTANGULAR TUBE BLADE DESIGN</w:t>
      </w:r>
    </w:p>
    <w:p w:rsidR="ABFFABFF" w:rsidRDefault="ABFFABFF" w:rsidP="ABFFABFF">
      <w:pPr>
        <w:pStyle w:val="ARCATParagraph"/>
        <w:numPr>
          <w:ilvl w:val="2"/>
          <w:numId w:val="1"/>
        </w:numPr>
        <w:rPr/>
      </w:pPr>
      <w:r>
        <w:rPr/>
        <w:t>Product: TSC4: 4 inches (102 mm) rectangular tube blade.</w:t>
      </w:r>
    </w:p>
    <w:p w:rsidR="ABFFABFF" w:rsidRDefault="ABFFABFF" w:rsidP="ABFFABFF">
      <w:pPr>
        <w:pStyle w:val="ARCATSubPara"/>
        <w:numPr>
          <w:ilvl w:val="3"/>
          <w:numId w:val="1"/>
        </w:numPr>
        <w:rPr/>
      </w:pPr>
      <w:r>
        <w:rPr/>
        <w:t>Blade Type: Rectangular Tube.</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0.125 inch (3.18 mm).</w:t>
      </w:r>
    </w:p>
    <w:p w:rsidR="ABFFABFF" w:rsidRDefault="ABFFABFF" w:rsidP="ABFFABFF">
      <w:pPr>
        <w:pStyle w:val="ARCATSubPara"/>
        <w:numPr>
          <w:ilvl w:val="3"/>
          <w:numId w:val="1"/>
        </w:numPr>
        <w:rPr/>
      </w:pPr>
      <w:r>
        <w:rPr/>
        <w:t>Blade Dimension: 1 x 4 inches (25 x 102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4 inches (101.6 mm) Round Tube (standard).</w:t>
      </w:r>
    </w:p>
    <w:p w:rsidR="ABFFABFF" w:rsidRDefault="ABFFABFF" w:rsidP="ABFFABFF">
      <w:pPr>
        <w:pStyle w:val="ARCATSubPara"/>
        <w:numPr>
          <w:ilvl w:val="3"/>
          <w:numId w:val="1"/>
        </w:numPr>
        <w:rPr/>
      </w:pPr>
      <w:r>
        <w:rPr/>
        <w:t>Fascia: Rectangular Tube.</w:t>
      </w:r>
    </w:p>
    <w:p w:rsidR="ABFFABFF" w:rsidRDefault="ABFFABFF" w:rsidP="ABFFABFF">
      <w:pPr>
        <w:pStyle w:val="ARCATSubPara"/>
        <w:numPr>
          <w:ilvl w:val="3"/>
          <w:numId w:val="1"/>
        </w:numPr>
        <w:rPr/>
      </w:pPr>
      <w:r>
        <w:rPr/>
        <w:t>Fascia: Channel.</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TSC6: 6 inches (152 mm) rectangular tube blade.</w:t>
      </w:r>
    </w:p>
    <w:p w:rsidR="ABFFABFF" w:rsidRDefault="ABFFABFF" w:rsidP="ABFFABFF">
      <w:pPr>
        <w:pStyle w:val="ARCATSubPara"/>
        <w:numPr>
          <w:ilvl w:val="3"/>
          <w:numId w:val="1"/>
        </w:numPr>
        <w:rPr/>
      </w:pPr>
      <w:r>
        <w:rPr/>
        <w:t>Blade Type: Rectangular Tube.</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0.125 inch (3.18 mm).</w:t>
      </w:r>
    </w:p>
    <w:p w:rsidR="ABFFABFF" w:rsidRDefault="ABFFABFF" w:rsidP="ABFFABFF">
      <w:pPr>
        <w:pStyle w:val="ARCATSubPara"/>
        <w:numPr>
          <w:ilvl w:val="3"/>
          <w:numId w:val="1"/>
        </w:numPr>
        <w:rPr/>
      </w:pPr>
      <w:r>
        <w:rPr/>
        <w:t>Blade Dimension: 1 x 6 inches (25 x 152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6 inches (152 mm) Rectangular Tube (standard).</w:t>
      </w:r>
    </w:p>
    <w:p w:rsidR="ABFFABFF" w:rsidRDefault="ABFFABFF" w:rsidP="ABFFABFF">
      <w:pPr>
        <w:pStyle w:val="ARCATSubPara"/>
        <w:numPr>
          <w:ilvl w:val="3"/>
          <w:numId w:val="1"/>
        </w:numPr>
        <w:rPr/>
      </w:pPr>
      <w:r>
        <w:rPr/>
        <w:t>Fascia: Channel.</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TSC8: 8 inches (203 mm) rectangular tube blade.</w:t>
      </w:r>
    </w:p>
    <w:p w:rsidR="ABFFABFF" w:rsidRDefault="ABFFABFF" w:rsidP="ABFFABFF">
      <w:pPr>
        <w:pStyle w:val="ARCATSubPara"/>
        <w:numPr>
          <w:ilvl w:val="3"/>
          <w:numId w:val="1"/>
        </w:numPr>
        <w:rPr/>
      </w:pPr>
      <w:r>
        <w:rPr/>
        <w:t>Blade Type: Rectangular Tube.</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0.125 inch (3.18 mm)</w:t>
      </w:r>
    </w:p>
    <w:p w:rsidR="ABFFABFF" w:rsidRDefault="ABFFABFF" w:rsidP="ABFFABFF">
      <w:pPr>
        <w:pStyle w:val="ARCATSubPara"/>
        <w:numPr>
          <w:ilvl w:val="3"/>
          <w:numId w:val="1"/>
        </w:numPr>
        <w:rPr/>
      </w:pPr>
      <w:r>
        <w:rPr/>
        <w:t>Blade Dimension: 1 x 8 inches (25 x 203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rsidR="ABFFABFF" w:rsidRDefault="ABFFABFF" w:rsidP="ABFFABFF">
      <w:pPr>
        <w:pStyle w:val="ARCATSubPara"/>
        <w:numPr>
          <w:ilvl w:val="3"/>
          <w:numId w:val="1"/>
        </w:numPr>
        <w:rPr/>
      </w:pPr>
      <w:r>
        <w:rPr/>
        <w:t>Fascia: 8 inches (203 mm) Rectangular Tube.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Article"/>
        <w:numPr>
          <w:ilvl w:val="1"/>
          <w:numId w:val="1"/>
        </w:numPr>
        <w:rPr/>
      </w:pPr>
      <w:r>
        <w:rPr/>
        <w:t>ALUMINUM FINISHES</w:t>
      </w:r>
    </w:p>
    <w:p>
      <w:pPr>
        <w:pStyle w:val="ARCATnote"/>
        <w:rPr/>
      </w:pPr>
      <w:r>
        <w:rPr/>
        <w:t>** NOTE TO SPECIFIER ** Delete if not required.</w:t>
      </w:r>
    </w:p>
    <w:p w:rsidR="ABFFABFF" w:rsidRDefault="ABFFABFF" w:rsidP="ABFFABFF">
      <w:pPr>
        <w:pStyle w:val="ARCATParagraph"/>
        <w:numPr>
          <w:ilvl w:val="2"/>
          <w:numId w:val="1"/>
        </w:numPr>
        <w:rPr/>
      </w:pPr>
      <w:r>
        <w:rPr/>
        <w:t>Baked-Enamel Finish: 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w:t>
      </w:r>
    </w:p>
    <w:p w:rsidR="ABFFABFF" w:rsidRDefault="ABFFABFF" w:rsidP="ABFFABFF">
      <w:pPr>
        <w:pStyle w:val="ARCATSubPara"/>
        <w:numPr>
          <w:ilvl w:val="3"/>
          <w:numId w:val="1"/>
        </w:numPr>
        <w:rPr/>
      </w:pPr>
      <w:r>
        <w:rPr/>
        <w:t>Organic Coating: Thermosetting, modified-acrylic enamel primer/topcoat system complying with AAMA 2603.</w:t>
      </w:r>
    </w:p>
    <w:p>
      <w:pPr>
        <w:pStyle w:val="ARCATnote"/>
        <w:rPr/>
      </w:pPr>
      <w:r>
        <w:rPr/>
        <w:t>** NOTE TO SPECIFIER ** Retain one color requirement below.</w:t>
      </w:r>
    </w:p>
    <w:p w:rsidR="ABFFABFF" w:rsidRDefault="ABFFABFF" w:rsidP="ABFFABFF">
      <w:pPr>
        <w:pStyle w:val="ARCATSubPara"/>
        <w:numPr>
          <w:ilvl w:val="3"/>
          <w:numId w:val="1"/>
        </w:numPr>
        <w:rPr/>
      </w:pPr>
      <w:r>
        <w:rPr/>
        <w:t>Color: As indicated by manufacturer's color designations.</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w:t>
      </w:r>
    </w:p>
    <w:p w:rsidR="ABFFABFF" w:rsidRDefault="ABFFABFF" w:rsidP="ABFFABFF">
      <w:pPr>
        <w:pStyle w:val="ARCATSubPara"/>
        <w:numPr>
          <w:ilvl w:val="3"/>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 1.2 mils (.03 mm) dry film thickness.</w:t>
      </w:r>
    </w:p>
    <w:p>
      <w:pPr>
        <w:pStyle w:val="ARCATnote"/>
        <w:rPr/>
      </w:pPr>
      <w:r>
        <w:rPr/>
        <w:t>** NOTE TO SPECIFIER ** Delete subparagraph above or below;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 2.0 mils (.05 mm) dry film thickness.</w:t>
      </w:r>
    </w:p>
    <w:p>
      <w:pPr>
        <w:pStyle w:val="ARCATnote"/>
        <w:rPr/>
      </w:pPr>
      <w:r>
        <w:rPr/>
        <w:t>** NOTE TO SPECIFIER ** Retain one color requirement below.</w:t>
      </w:r>
    </w:p>
    <w:p w:rsidR="ABFFABFF" w:rsidRDefault="ABFFABFF" w:rsidP="ABFFABFF">
      <w:pPr>
        <w:pStyle w:val="ARCATSubSub1"/>
        <w:numPr>
          <w:ilvl w:val="4"/>
          <w:numId w:val="1"/>
        </w:numPr>
        <w:rPr/>
      </w:pPr>
      <w:r>
        <w:rPr/>
        <w:t>Color and Gloss: As indicated by manufacturer's color and gloss designations.</w:t>
      </w:r>
    </w:p>
    <w:p>
      <w:pPr>
        <w:pStyle w:val="ARCATnote"/>
        <w:rPr/>
      </w:pPr>
      <w:r>
        <w:rPr/>
        <w:t>** NOTE TO SPECIFIER ** Subparagraph below can have varying effect on cost.</w:t>
      </w:r>
    </w:p>
    <w:p w:rsidR="ABFFABFF" w:rsidRDefault="ABFFABFF" w:rsidP="ABFFABFF">
      <w:pPr>
        <w:pStyle w:val="ARCATSubSub1"/>
        <w:numPr>
          <w:ilvl w:val="4"/>
          <w:numId w:val="1"/>
        </w:numPr>
        <w:rPr/>
      </w:pPr>
      <w:r>
        <w:rPr/>
        <w:t>Color and Gloss: Match Architect's sample.</w:t>
      </w:r>
    </w:p>
    <w:p w:rsidR="ABFFABFF" w:rsidRDefault="ABFFABFF" w:rsidP="ABFFABFF">
      <w:pPr>
        <w:pStyle w:val="ARCATSubSub1"/>
        <w:numPr>
          <w:ilvl w:val="4"/>
          <w:numId w:val="1"/>
        </w:numPr>
        <w:rPr/>
      </w:pPr>
      <w:r>
        <w:rPr/>
        <w:t>Color and Gloss: As selected by Architect from manufacturer's full range of colors and glosses.</w:t>
      </w:r>
    </w:p>
    <w:p>
      <w:pPr>
        <w:pStyle w:val="ARCATnote"/>
        <w:rPr/>
      </w:pPr>
      <w:r>
        <w:rPr/>
        <w:t>** NOTE TO SPECIFIER ** Delete if not required.</w:t>
      </w:r>
    </w:p>
    <w:p w:rsidR="ABFFABFF" w:rsidRDefault="ABFFABFF" w:rsidP="ABFFABFF">
      <w:pPr>
        <w:pStyle w:val="ARCATParagraph"/>
        <w:numPr>
          <w:ilvl w:val="2"/>
          <w:numId w:val="1"/>
        </w:numPr>
        <w:rPr/>
      </w:pPr>
      <w:r>
        <w:rPr/>
        <w:t>Woodgrain Finish;</w:t>
      </w:r>
    </w:p>
    <w:p w:rsidR="ABFFABFF" w:rsidRDefault="ABFFABFF" w:rsidP="ABFFABFF">
      <w:pPr>
        <w:pStyle w:val="ARCATSubPara"/>
        <w:numPr>
          <w:ilvl w:val="3"/>
          <w:numId w:val="1"/>
        </w:numPr>
        <w:rPr/>
      </w:pPr>
      <w:r>
        <w:rPr/>
        <w:t>Airowood Woodgrain Finish as manufactured by The Airolite Co.</w:t>
      </w:r>
    </w:p>
    <w:p w:rsidR="ABFFABFF" w:rsidRDefault="ABFFABFF" w:rsidP="ABFFABFF">
      <w:pPr>
        <w:pStyle w:val="ARCATSubPara"/>
        <w:numPr>
          <w:ilvl w:val="3"/>
          <w:numId w:val="1"/>
        </w:numPr>
        <w:rPr/>
      </w:pPr>
      <w:r>
        <w:rPr/>
        <w:t>Finish shall comply with AAMA 2604.</w:t>
      </w:r>
    </w:p>
    <w:p>
      <w:pPr>
        <w:pStyle w:val="ARCATnote"/>
        <w:rPr/>
      </w:pPr>
      <w:r>
        <w:rPr/>
        <w:t>** NOTE TO SPECIFIER ** Delete wood grain not required.</w:t>
      </w:r>
    </w:p>
    <w:p w:rsidR="ABFFABFF" w:rsidRDefault="ABFFABFF" w:rsidP="ABFFABFF">
      <w:pPr>
        <w:pStyle w:val="ARCATSubPara"/>
        <w:numPr>
          <w:ilvl w:val="3"/>
          <w:numId w:val="1"/>
        </w:numPr>
        <w:rPr/>
      </w:pPr>
      <w:r>
        <w:rPr/>
        <w:t>Wood Grain: AL301 Honey Knotty Pine.</w:t>
      </w:r>
    </w:p>
    <w:p w:rsidR="ABFFABFF" w:rsidRDefault="ABFFABFF" w:rsidP="ABFFABFF">
      <w:pPr>
        <w:pStyle w:val="ARCATSubPara"/>
        <w:numPr>
          <w:ilvl w:val="3"/>
          <w:numId w:val="1"/>
        </w:numPr>
        <w:rPr/>
      </w:pPr>
      <w:r>
        <w:rPr/>
        <w:t>Wood Grain: AL302 Golden Knotty Pine.</w:t>
      </w:r>
    </w:p>
    <w:p w:rsidR="ABFFABFF" w:rsidRDefault="ABFFABFF" w:rsidP="ABFFABFF">
      <w:pPr>
        <w:pStyle w:val="ARCATSubPara"/>
        <w:numPr>
          <w:ilvl w:val="3"/>
          <w:numId w:val="1"/>
        </w:numPr>
        <w:rPr/>
      </w:pPr>
      <w:r>
        <w:rPr/>
        <w:t>Wood Grain: AL303 Dark Oak.</w:t>
      </w:r>
    </w:p>
    <w:p w:rsidR="ABFFABFF" w:rsidRDefault="ABFFABFF" w:rsidP="ABFFABFF">
      <w:pPr>
        <w:pStyle w:val="ARCATSubPara"/>
        <w:numPr>
          <w:ilvl w:val="3"/>
          <w:numId w:val="1"/>
        </w:numPr>
        <w:rPr/>
      </w:pPr>
      <w:r>
        <w:rPr/>
        <w:t>Wood Grain: AL304 Cinnamon Cherry.</w:t>
      </w:r>
    </w:p>
    <w:p w:rsidR="ABFFABFF" w:rsidRDefault="ABFFABFF" w:rsidP="ABFFABFF">
      <w:pPr>
        <w:pStyle w:val="ARCATSubPara"/>
        <w:numPr>
          <w:ilvl w:val="3"/>
          <w:numId w:val="1"/>
        </w:numPr>
        <w:rPr/>
      </w:pPr>
      <w:r>
        <w:rPr/>
        <w:t>Wood Grain: AL305 Natural Cherry.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B0E0F"
  Type="http://schemas.openxmlformats.org/officeDocument/2006/relationships/image"
  Target="https://www.arcat.com/clients/gfx/airolite.png"
  TargetMode="External"
/>
<Relationship
  Id="rId_204DF3_1"
  Type="http://schemas.openxmlformats.org/officeDocument/2006/relationships/hyperlink"
  Target="https://arcat.com/rfi?action=email&amp;company=Airolite%252BCo.%252B(The)&amp;message=RE%253A%2520Spec%2520Question%2520(10705air)%253A%2520&amp;coid=30230&amp;spec=10705air&amp;rep=&amp;fax=715-841-8773"
  TargetMode="External"
/>
<Relationship
  Id="rId_204DF3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