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52 00</w:t>
      </w:r>
      <w:r>
        <w:rPr/>
        <w:br/>
        <w:t/>
      </w:r>
    </w:p>
    <w:p>
      <w:pPr>
        <w:pStyle w:val="ARCATTitle"/>
        <w:jc w:val="center"/>
        <w:rPr/>
      </w:pPr>
      <w:r>
        <w:rPr/>
        <w:t>AGREEMENT FORMS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A101, Owner-Contractor Agreement Form - Stipulated Sum.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A105, Owner-Contractor Agreement Form - Small Projects and A 205 General Conditions for Small Project,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A107, Owner-Contractor Agreement Form - Stipulated Sum - For Construction Projects of Limited Scope.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A111, Owner-Contractor Agreement Form - Cost of the Work Plus a Fee With a Negotiated Guaranteed Maximum Price (GMP).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A114, Owner-Contractor Agreement Form - Cost of the Work Plus a Fee Without a Guaranteed Maximum Price (GMP.)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A171, Owner-Contractor Agreement Form - Stipulated Sum -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A177 Abbreviated Owner-Contractor Agreement Form - Stipulated Sum -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Agreement Forms:  Agreement forms are available from the American Institute of Architects, Washington, D.C., 202-626-7300. Agreement Forms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52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