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ckerrod.png&quot; \* MERGEFORMAT \d  \x \y">
        <w:r>
          <w:drawing>
            <wp:inline distT="0" distB="0" distL="0" distR="0">
              <wp:extent cx="1819275" cy="857250"/>
              <wp:effectExtent l="0" t="0" r="0" b="0"/>
              <wp:docPr id="1" name="Picture rId_AB7938" descr="https://www.arcat.com/clients/gfx/backer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7938" descr="https://www.arcat.com/clients/gfx/backerrod.png"/>
                      <pic:cNvPicPr>
                        <a:picLocks noChangeAspect="1" noChangeArrowheads="1"/>
                      </pic:cNvPicPr>
                    </pic:nvPicPr>
                    <pic:blipFill>
                      <a:blip r:link="rId_AB7938"/>
                      <a:srcRect/>
                      <a:stretch>
                        <a:fillRect/>
                      </a:stretch>
                    </pic:blipFill>
                    <pic:spPr bwMode="auto">
                      <a:xfrm>
                        <a:off x="0" y="0"/>
                        <a:ext cx="1819275" cy="857250"/>
                      </a:xfrm>
                      <a:prstGeom prst="rect">
                        <a:avLst/>
                      </a:prstGeom>
                      <a:noFill/>
                    </pic:spPr>
                  </pic:pic>
                </a:graphicData>
              </a:graphic>
            </wp:inline>
          </w:drawing>
        </w:r>
      </w:fldSimple>
    </w:p>
    <w:p>
      <w:pPr>
        <w:pStyle w:val="ARCATTitle"/>
        <w:jc w:val="center"/>
        <w:rPr/>
      </w:pPr>
      <w:r>
        <w:rPr/>
        <w:t>SECTION 07 84 43</w:t>
      </w:r>
    </w:p>
    <w:p>
      <w:pPr>
        <w:pStyle w:val="ARCATTitle"/>
        <w:jc w:val="center"/>
        <w:rPr/>
      </w:pPr>
      <w:r>
        <w:rPr/>
        <w:t>FIRESTOPPING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2017 - 2025 ARCAT, Inc. - All rights reserved</w:t>
      </w:r>
    </w:p>
    <w:p>
      <w:pPr>
        <w:pStyle w:val="ARCATNormal"/>
        <w:rPr/>
      </w:pPr>
    </w:p>
    <w:p>
      <w:pPr>
        <w:pStyle w:val="ARCATnote"/>
        <w:rPr/>
      </w:pPr>
      <w:r>
        <w:rPr/>
        <w:t>** NOTE TO SPECIFIER ** Backer Rod Mfg. Inc.; backer rod materials.</w:t>
      </w:r>
      <w:r>
        <w:rPr/>
        <w:br/>
        <w:t>This section is based on the products of Backer Rod Mfg. Inc., which is located at:4244 N. BroadwayDenver, CO 80216Toll Free Tel: 800-595-2950Tel: 303-308-0363Fax: 303-308-0393Email: </w:t>
      </w:r>
      <w:hyperlink r:id="rId_CF3F11_1" w:history="1">
        <w:tooltip>request info (bbergel@backerrod.com) downloads</w:tooltip>
        <w:r>
          <w:rPr>
            <w:rStyle w:val="Hyperlink"/>
            <w:color w:val="802020"/>
            <w:u w:val="single"/>
          </w:rPr>
          <w:t>request info (bbergel@backerrod.com)</w:t>
        </w:r>
      </w:hyperlink>
      <w:r>
        <w:rPr/>
        <w:t/>
      </w:r>
      <w:r>
        <w:rPr/>
        <w:br/>
        <w:t>Web: </w:t>
      </w:r>
      <w:hyperlink r:id="rId_CF3F11_2" w:history="1">
        <w:tooltip>http://www.backerrod.com downloads</w:tooltip>
        <w:r>
          <w:rPr>
            <w:rStyle w:val="Hyperlink"/>
            <w:color w:val="802020"/>
            <w:u w:val="single"/>
          </w:rPr>
          <w:t>http://www.backerrod.com</w:t>
        </w:r>
      </w:hyperlink>
      <w:r>
        <w:rPr/>
        <w:t>  </w:t>
      </w:r>
      <w:r>
        <w:rPr/>
        <w:br/>
        <w:t> [ </w:t>
      </w:r>
      <w:hyperlink r:id="rId_CF3F11_3" w:history="1">
        <w:tooltip>Click Here downloads</w:tooltip>
        <w:r>
          <w:rPr>
            <w:rStyle w:val="Hyperlink"/>
            <w:color w:val="802020"/>
            <w:u w:val="single"/>
          </w:rPr>
          <w:t>Click Here</w:t>
        </w:r>
      </w:hyperlink>
      <w:r>
        <w:rPr/>
        <w:t> ] for additional information.</w:t>
      </w:r>
      <w:r>
        <w:rPr/>
        <w:br/>
        <w:t>One of the largest manufacturers of backer rod materials in the world. We are experts in the specialty caulking field, providing backing for elastomeric and other applied sealants to the worldwide construction market. No other company manufactures and supplies backer rod products that are able to withstand temperature variations from -60 degree F to over 2000 degree 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Backer rod for fire rated construction joints.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719 - Test Method for Adhesion and Cohesion of Elastomeric Joint Sealants Under Cyclic movement.</w:t>
      </w:r>
    </w:p>
    <w:p w:rsidR="ABFFABFF" w:rsidRDefault="ABFFABFF" w:rsidP="ABFFABFF">
      <w:pPr>
        <w:pStyle w:val="ARCATParagraph"/>
        <w:numPr>
          <w:ilvl w:val="2"/>
          <w:numId w:val="1"/>
        </w:numPr>
        <w:rPr/>
      </w:pPr>
      <w:r>
        <w:rPr/>
        <w:t>ASTM C 920 - Specification for Elastomeric Joint Sealants</w:t>
      </w:r>
    </w:p>
    <w:p w:rsidR="ABFFABFF" w:rsidRDefault="ABFFABFF" w:rsidP="ABFFABFF">
      <w:pPr>
        <w:pStyle w:val="ARCATParagraph"/>
        <w:numPr>
          <w:ilvl w:val="2"/>
          <w:numId w:val="1"/>
        </w:numPr>
        <w:rPr/>
      </w:pPr>
      <w:r>
        <w:rPr/>
        <w:t>ASTM E 84 - Test Method for Surface Burning Characteristics of Building Materials</w:t>
      </w:r>
    </w:p>
    <w:p w:rsidR="ABFFABFF" w:rsidRDefault="ABFFABFF" w:rsidP="ABFFABFF">
      <w:pPr>
        <w:pStyle w:val="ARCATParagraph"/>
        <w:numPr>
          <w:ilvl w:val="2"/>
          <w:numId w:val="1"/>
        </w:numPr>
        <w:rPr/>
      </w:pPr>
      <w:r>
        <w:rPr/>
        <w:t>ASTM E 90 - Test Method for Laboratory Measurement of Air-borne-Sound Transmission Loss of Building Partitions.</w:t>
      </w:r>
    </w:p>
    <w:p w:rsidR="ABFFABFF" w:rsidRDefault="ABFFABFF" w:rsidP="ABFFABFF">
      <w:pPr>
        <w:pStyle w:val="ARCATParagraph"/>
        <w:numPr>
          <w:ilvl w:val="2"/>
          <w:numId w:val="1"/>
        </w:numPr>
        <w:rPr/>
      </w:pPr>
      <w:r>
        <w:rPr/>
        <w:t>ASTM E 119 - Method for Fire Tests of Building Construction and Materials.</w:t>
      </w:r>
    </w:p>
    <w:p w:rsidR="ABFFABFF" w:rsidRDefault="ABFFABFF" w:rsidP="ABFFABFF">
      <w:pPr>
        <w:pStyle w:val="ARCATParagraph"/>
        <w:numPr>
          <w:ilvl w:val="2"/>
          <w:numId w:val="1"/>
        </w:numPr>
        <w:rPr/>
      </w:pPr>
      <w:r>
        <w:rPr/>
        <w:t>ASTM E 136 - Test Method for Behavior of Materials in a Vertical Tube Furnace at 750 degreesC.</w:t>
      </w:r>
    </w:p>
    <w:p w:rsidR="ABFFABFF" w:rsidRDefault="ABFFABFF" w:rsidP="ABFFABFF">
      <w:pPr>
        <w:pStyle w:val="ARCATParagraph"/>
        <w:numPr>
          <w:ilvl w:val="2"/>
          <w:numId w:val="1"/>
        </w:numPr>
        <w:rPr/>
      </w:pPr>
      <w:r>
        <w:rPr/>
        <w:t>ASTM E 814 - Methods for Fire Tests of Through-Penetration Fire Steps.</w:t>
      </w:r>
    </w:p>
    <w:p w:rsidR="ABFFABFF" w:rsidRDefault="ABFFABFF" w:rsidP="ABFFABFF">
      <w:pPr>
        <w:pStyle w:val="ARCATParagraph"/>
        <w:numPr>
          <w:ilvl w:val="2"/>
          <w:numId w:val="1"/>
        </w:numPr>
        <w:rPr/>
      </w:pPr>
      <w:r>
        <w:rPr/>
        <w:t>ASTM E 1399 - Test Method of Cyclic Movement and measuring the Minimum and Maximum joint Widths of Architectural Joint System.</w:t>
      </w:r>
    </w:p>
    <w:p w:rsidR="ABFFABFF" w:rsidRDefault="ABFFABFF" w:rsidP="ABFFABFF">
      <w:pPr>
        <w:pStyle w:val="ARCATParagraph"/>
        <w:numPr>
          <w:ilvl w:val="2"/>
          <w:numId w:val="1"/>
        </w:numPr>
        <w:rPr/>
      </w:pPr>
      <w:r>
        <w:rPr/>
        <w:t>NFPA 251 - Fire Test of Building Construction Materials.</w:t>
      </w:r>
    </w:p>
    <w:p w:rsidR="ABFFABFF" w:rsidRDefault="ABFFABFF" w:rsidP="ABFFABFF">
      <w:pPr>
        <w:pStyle w:val="ARCATParagraph"/>
        <w:numPr>
          <w:ilvl w:val="2"/>
          <w:numId w:val="1"/>
        </w:numPr>
        <w:rPr/>
      </w:pPr>
      <w:r>
        <w:rPr/>
        <w:t>NFPA 255 - Burning Character of Building Materials.</w:t>
      </w:r>
    </w:p>
    <w:p w:rsidR="ABFFABFF" w:rsidRDefault="ABFFABFF" w:rsidP="ABFFABFF">
      <w:pPr>
        <w:pStyle w:val="ARCATParagraph"/>
        <w:numPr>
          <w:ilvl w:val="2"/>
          <w:numId w:val="1"/>
        </w:numPr>
        <w:rPr/>
      </w:pPr>
      <w:r>
        <w:rPr/>
        <w:t>UL 263-92 - UL Standard for Safety Fire Tests of Building Construction and Materials.</w:t>
      </w:r>
    </w:p>
    <w:p w:rsidR="ABFFABFF" w:rsidRDefault="ABFFABFF" w:rsidP="ABFFABFF">
      <w:pPr>
        <w:pStyle w:val="ARCATParagraph"/>
        <w:numPr>
          <w:ilvl w:val="2"/>
          <w:numId w:val="1"/>
        </w:numPr>
        <w:rPr/>
      </w:pPr>
      <w:r>
        <w:rPr/>
        <w:t>UL 2079 - UL Standard for Safety Tests for Fire Resistance of Building Joint Systems.</w:t>
      </w:r>
    </w:p>
    <w:p w:rsidR="ABFFABFF" w:rsidRDefault="ABFFABFF" w:rsidP="ABFFABFF">
      <w:pPr>
        <w:pStyle w:val="ARCATParagraph"/>
        <w:numPr>
          <w:ilvl w:val="2"/>
          <w:numId w:val="1"/>
        </w:numPr>
        <w:rPr/>
      </w:pPr>
      <w:r>
        <w:rPr/>
        <w:t>UL 1479 - UL Standard for Safety Fire Test of Through-Penetration Firestops.</w:t>
      </w:r>
    </w:p>
    <w:p w:rsidR="ABFFABFF" w:rsidRDefault="ABFFABFF" w:rsidP="ABFFABFF">
      <w:pPr>
        <w:pStyle w:val="ARCATParagraph"/>
        <w:numPr>
          <w:ilvl w:val="2"/>
          <w:numId w:val="1"/>
        </w:numPr>
        <w:rPr/>
      </w:pPr>
      <w:r>
        <w:rPr/>
        <w:t>UL 723 - UL Standard for Safety Test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construction detail required to comply with fire rated construction indicated.</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Backer Rod Mfg. Inc., which is located at:4244 N. BroadwayDenver, CO 80216Toll Free Tel: 800-595-2950Tel: 303-308-0363Fax: 303-308-0393Email: </w:t>
      </w:r>
      <w:hyperlink r:id="rId_86D9F7_1" w:history="1">
        <w:tooltip>request info (bbergel@backerrod.com) downloads</w:tooltip>
        <w:r>
          <w:rPr>
            <w:rStyle w:val="Hyperlink"/>
            <w:color w:val="802020"/>
            <w:u w:val="single"/>
          </w:rPr>
          <w:t>request info (bbergel@backerrod.com)</w:t>
        </w:r>
      </w:hyperlink>
      <w:r>
        <w:rPr/>
        <w:t>;Web: </w:t>
      </w:r>
      <w:hyperlink r:id="rId_86D9F7_2" w:history="1">
        <w:tooltip>http://www.backerrod.com downloads</w:tooltip>
        <w:r>
          <w:rPr>
            <w:rStyle w:val="Hyperlink"/>
            <w:color w:val="802020"/>
            <w:u w:val="single"/>
          </w:rPr>
          <w:t>http://www.backerrod.com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**ULTRA BLOCK®, when used together with an approved sealant, provides a 2-Hour, 3-Hour, or 4-Hour fire rated joint system as designated by design configuration, which is capable of withstanding 50% expansion and contraction. Most sealant manufacturers in the United States have tested one or more of their sealants in a UL classified ULTRA BLOCK® system ranging in joint size from 1/2 inch up to 7 inches. We ask that you verify your sealant selection complies with our UL system design on the Backer Rod website. Alphabetical listing follows: Dow Corning, General Electric, Lymtal, Nelson, Pecora, Quaker, Sika, Sonneborn, Specified Technologies Inc., Tremco Vulkem.</w:t>
      </w:r>
    </w:p>
    <w:p w:rsidR="ABFFABFF" w:rsidRDefault="ABFFABFF" w:rsidP="ABFFABFF">
      <w:pPr>
        <w:pStyle w:val="ARCATArticle"/>
        <w:numPr>
          <w:ilvl w:val="1"/>
          <w:numId w:val="1"/>
        </w:numPr>
        <w:rPr/>
      </w:pPr>
      <w:r>
        <w:rPr/>
        <w:t>APPLICATIONS/SCOPE</w:t>
      </w:r>
    </w:p>
    <w:p w:rsidR="ABFFABFF" w:rsidRDefault="ABFFABFF" w:rsidP="ABFFABFF">
      <w:pPr>
        <w:pStyle w:val="ARCATParagraph"/>
        <w:numPr>
          <w:ilvl w:val="2"/>
          <w:numId w:val="1"/>
        </w:numPr>
        <w:rPr/>
      </w:pPr>
      <w:r>
        <w:rPr/>
        <w:t>Construction Joint Fire-Stopping Systems</w:t>
      </w:r>
    </w:p>
    <w:p w:rsidR="ABFFABFF" w:rsidRDefault="ABFFABFF" w:rsidP="ABFFABFF">
      <w:pPr>
        <w:pStyle w:val="ARCATSubPara"/>
        <w:numPr>
          <w:ilvl w:val="3"/>
          <w:numId w:val="1"/>
        </w:numPr>
        <w:rPr/>
      </w:pPr>
      <w:r>
        <w:rPr/>
        <w:t>Product: Ultra Block as manufactured by Backer Rod Mfg. Inc.</w:t>
      </w:r>
    </w:p>
    <w:p w:rsidR="ABFFABFF" w:rsidRDefault="ABFFABFF" w:rsidP="ABFFABFF">
      <w:pPr>
        <w:pStyle w:val="ARCATParagraph"/>
        <w:numPr>
          <w:ilvl w:val="2"/>
          <w:numId w:val="1"/>
        </w:numPr>
        <w:rPr/>
      </w:pPr>
      <w:r>
        <w:rPr/>
        <w:t>Fire Stopping Assembly:</w:t>
      </w:r>
    </w:p>
    <w:p w:rsidR="ABFFABFF" w:rsidRDefault="ABFFABFF" w:rsidP="ABFFABFF">
      <w:pPr>
        <w:pStyle w:val="ARCATSubPara"/>
        <w:numPr>
          <w:ilvl w:val="3"/>
          <w:numId w:val="1"/>
        </w:numPr>
        <w:rPr/>
      </w:pPr>
      <w:r>
        <w:rPr/>
        <w:t>Expansion Joint systems shall be a minimum 2-component design. The depth of the backer rod controls the heat sink or temperature rise from the hot face to cold side of the structure. The addition of an elastomeric sealant, nominal 1/2 inch (13 mm) thick, to one or both sides as required contains the smoke, the toxic fumes and the unburned gases.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Configuration: "No. 1" - Backer rod in required length and configuration with sealant at one side. </w:t>
      </w:r>
    </w:p>
    <w:p w:rsidR="ABFFABFF" w:rsidRDefault="ABFFABFF" w:rsidP="ABFFABFF">
      <w:pPr>
        <w:pStyle w:val="ARCATSubPara"/>
        <w:numPr>
          <w:ilvl w:val="3"/>
          <w:numId w:val="1"/>
        </w:numPr>
        <w:rPr/>
      </w:pPr>
      <w:r>
        <w:rPr/>
        <w:t>Configuration: "No.2" - Backer rod in required length and configuration at both openings of joint with sealant at both backer rod locations.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084"/>
        <w:gridCol w:w="1084"/>
        <w:gridCol w:w="1084"/>
        <w:gridCol w:w="1084"/>
        <w:gridCol w:w="1084"/>
        <w:gridCol w:w="1084"/>
        <w:gridCol w:w="1084"/>
        <w:gridCol w:w="1084"/>
      </w:tblGrid>
      <w:tr>
        <w:trPr>
          <w:hidden/>
        </w:trPr>
        <w:tc>
          <w:tcPr>
            <w:tcW w:w="1084" w:type="dxa"/>
          </w:tcPr>
          <w:p>
            <w:r>
              <w:t>Join Width</w:t>
            </w:r>
          </w:p>
        </w:tc>
        <w:tc>
          <w:tcPr>
            <w:tcW w:w="1084" w:type="dxa"/>
          </w:tcPr>
          <w:p>
            <w:r>
              <w:t>Ultra Block Thickness</w:t>
            </w:r>
          </w:p>
        </w:tc>
        <w:tc>
          <w:tcPr>
            <w:tcW w:w="1084" w:type="dxa"/>
          </w:tcPr>
          <w:p>
            <w:r>
              <w:t> </w:t>
            </w:r>
          </w:p>
        </w:tc>
        <w:tc>
          <w:tcPr>
            <w:tcW w:w="1084" w:type="dxa"/>
          </w:tcPr>
          <w:p>
            <w:r>
              <w:t>Ultra Block Width 2 Hour</w:t>
            </w:r>
          </w:p>
        </w:tc>
        <w:tc>
          <w:tcPr>
            <w:tcW w:w="1084" w:type="dxa"/>
          </w:tcPr>
          <w:p>
            <w:r>
              <w:t> </w:t>
            </w:r>
          </w:p>
        </w:tc>
        <w:tc>
          <w:tcPr>
            <w:tcW w:w="1084" w:type="dxa"/>
          </w:tcPr>
          <w:p>
            <w:r>
              <w:t>Ultra Block Width 3 Hour</w:t>
            </w:r>
          </w:p>
        </w:tc>
        <w:tc>
          <w:tcPr>
            <w:tcW w:w="1084" w:type="dxa"/>
          </w:tcPr>
          <w:p>
            <w:r>
              <w:t> </w:t>
            </w:r>
          </w:p>
        </w:tc>
        <w:tc>
          <w:tcPr>
            <w:tcW w:w="1084" w:type="dxa"/>
          </w:tcPr>
          <w:p>
            <w:r>
              <w:t>Ultra Block Width 4 Hour</w:t>
            </w:r>
          </w:p>
        </w:tc>
      </w:tr>
      <w:tr>
        <w:trPr>
          <w:hidden/>
        </w:trPr>
        <w:tc>
          <w:tcPr>
            <w:tcW w:w="1084" w:type="dxa"/>
          </w:tcPr>
          <w:p>
            <w:r>
              <w:t> </w:t>
            </w:r>
          </w:p>
        </w:tc>
        <w:tc>
          <w:tcPr>
            <w:tcW w:w="1084" w:type="dxa"/>
          </w:tcPr>
          <w:p>
            <w:r>
              <w:t> </w:t>
            </w:r>
          </w:p>
        </w:tc>
        <w:tc>
          <w:tcPr>
            <w:tcW w:w="1084" w:type="dxa"/>
          </w:tcPr>
          <w:p>
            <w:r>
              <w:t> </w:t>
            </w:r>
          </w:p>
        </w:tc>
        <w:tc>
          <w:tcPr>
            <w:tcW w:w="1084" w:type="dxa"/>
          </w:tcPr>
          <w:p>
            <w:r>
              <w:t>Configuration</w:t>
            </w:r>
          </w:p>
        </w:tc>
        <w:tc>
          <w:tcPr>
            <w:tcW w:w="1084" w:type="dxa"/>
          </w:tcPr>
          <w:p>
            <w:r>
              <w:t> </w:t>
            </w:r>
          </w:p>
        </w:tc>
        <w:tc>
          <w:tcPr>
            <w:tcW w:w="1084" w:type="dxa"/>
          </w:tcPr>
          <w:p>
            <w:r>
              <w:t> Configuration</w:t>
            </w:r>
          </w:p>
        </w:tc>
        <w:tc>
          <w:tcPr>
            <w:tcW w:w="1084" w:type="dxa"/>
          </w:tcPr>
          <w:p>
            <w:r>
              <w:t> </w:t>
            </w:r>
          </w:p>
        </w:tc>
        <w:tc>
          <w:tcPr>
            <w:tcW w:w="1084" w:type="dxa"/>
          </w:tcPr>
          <w:p>
            <w:r>
              <w:t> Configuration</w:t>
            </w:r>
          </w:p>
        </w:tc>
      </w:tr>
      <w:tr>
        <w:trPr>
          <w:hidden/>
        </w:trPr>
        <w:tc>
          <w:tcPr>
            <w:tcW w:w="1084" w:type="dxa"/>
          </w:tcPr>
          <w:p>
            <w:r>
              <w:t> </w:t>
            </w:r>
          </w:p>
        </w:tc>
        <w:tc>
          <w:tcPr>
            <w:tcW w:w="1084" w:type="dxa"/>
          </w:tcPr>
          <w:p>
            <w:r>
              <w:t> </w:t>
            </w:r>
          </w:p>
        </w:tc>
        <w:tc>
          <w:tcPr>
            <w:tcW w:w="1084" w:type="dxa"/>
          </w:tcPr>
          <w:p>
            <w:r>
              <w:t>No. 1</w:t>
            </w:r>
          </w:p>
        </w:tc>
        <w:tc>
          <w:tcPr>
            <w:tcW w:w="1084" w:type="dxa"/>
          </w:tcPr>
          <w:p>
            <w:r>
              <w:t>No. 2</w:t>
            </w:r>
          </w:p>
        </w:tc>
        <w:tc>
          <w:tcPr>
            <w:tcW w:w="1084" w:type="dxa"/>
          </w:tcPr>
          <w:p>
            <w:r>
              <w:t>No. 1</w:t>
            </w:r>
          </w:p>
        </w:tc>
        <w:tc>
          <w:tcPr>
            <w:tcW w:w="1084" w:type="dxa"/>
          </w:tcPr>
          <w:p>
            <w:r>
              <w:t>No. 2</w:t>
            </w:r>
          </w:p>
        </w:tc>
        <w:tc>
          <w:tcPr>
            <w:tcW w:w="1084" w:type="dxa"/>
          </w:tcPr>
          <w:p>
            <w:r>
              <w:t>No. 1</w:t>
            </w:r>
          </w:p>
        </w:tc>
        <w:tc>
          <w:tcPr>
            <w:tcW w:w="1084" w:type="dxa"/>
          </w:tcPr>
          <w:p>
            <w:r>
              <w:t>No. 2</w:t>
            </w:r>
          </w:p>
        </w:tc>
      </w:tr>
      <w:tr>
        <w:trPr>
          <w:hidden/>
        </w:trPr>
        <w:tc>
          <w:tcPr>
            <w:tcW w:w="1084" w:type="dxa"/>
          </w:tcPr>
          <w:p>
            <w:r>
              <w:t>1/2"</w:t>
            </w:r>
          </w:p>
        </w:tc>
        <w:tc>
          <w:tcPr>
            <w:tcW w:w="1084" w:type="dxa"/>
          </w:tcPr>
          <w:p>
            <w:r>
              <w:t>3/8"</w:t>
            </w:r>
          </w:p>
        </w:tc>
        <w:tc>
          <w:tcPr>
            <w:tcW w:w="1084" w:type="dxa"/>
          </w:tcPr>
          <w:p>
            <w:r>
              <w:t>6"</w:t>
            </w:r>
          </w:p>
        </w:tc>
        <w:tc>
          <w:tcPr>
            <w:tcW w:w="1084" w:type="dxa"/>
          </w:tcPr>
          <w:p>
            <w:r>
              <w:t>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3/4"</w:t>
            </w:r>
          </w:p>
        </w:tc>
        <w:tc>
          <w:tcPr>
            <w:tcW w:w="1084" w:type="dxa"/>
          </w:tcPr>
          <w:p>
            <w:r>
              <w:t>1/2"</w:t>
            </w:r>
          </w:p>
        </w:tc>
        <w:tc>
          <w:tcPr>
            <w:tcW w:w="1084" w:type="dxa"/>
          </w:tcPr>
          <w:p>
            <w:r>
              <w:t>6"</w:t>
            </w:r>
          </w:p>
        </w:tc>
        <w:tc>
          <w:tcPr>
            <w:tcW w:w="1084" w:type="dxa"/>
          </w:tcPr>
          <w:p>
            <w:r>
              <w:t>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1"</w:t>
            </w:r>
          </w:p>
        </w:tc>
        <w:tc>
          <w:tcPr>
            <w:tcW w:w="1084" w:type="dxa"/>
          </w:tcPr>
          <w:p>
            <w:r>
              <w:t>3/4"</w:t>
            </w:r>
          </w:p>
        </w:tc>
        <w:tc>
          <w:tcPr>
            <w:tcW w:w="1084" w:type="dxa"/>
          </w:tcPr>
          <w:p>
            <w:r>
              <w:t>6"</w:t>
            </w:r>
          </w:p>
        </w:tc>
        <w:tc>
          <w:tcPr>
            <w:tcW w:w="1084" w:type="dxa"/>
          </w:tcPr>
          <w:p>
            <w:r>
              <w:t>3-1/2"</w:t>
            </w:r>
          </w:p>
        </w:tc>
        <w:tc>
          <w:tcPr>
            <w:tcW w:w="1084" w:type="dxa"/>
          </w:tcPr>
          <w:p>
            <w:r>
              <w:t>8"</w:t>
            </w:r>
          </w:p>
        </w:tc>
        <w:tc>
          <w:tcPr>
            <w:tcW w:w="1084" w:type="dxa"/>
          </w:tcPr>
          <w:p>
            <w:r>
              <w:t>4"</w:t>
            </w:r>
          </w:p>
        </w:tc>
        <w:tc>
          <w:tcPr>
            <w:tcW w:w="1084" w:type="dxa"/>
          </w:tcPr>
          <w:p>
            <w:r>
              <w:t>12"</w:t>
            </w:r>
          </w:p>
        </w:tc>
        <w:tc>
          <w:tcPr>
            <w:tcW w:w="1084" w:type="dxa"/>
          </w:tcPr>
          <w:p>
            <w:r>
              <w:t>6"</w:t>
            </w:r>
          </w:p>
        </w:tc>
      </w:tr>
      <w:tr>
        <w:trPr>
          <w:hidden/>
        </w:trPr>
        <w:tc>
          <w:tcPr>
            <w:tcW w:w="1084" w:type="dxa"/>
          </w:tcPr>
          <w:p>
            <w:r>
              <w:t>1-1/2"</w:t>
            </w:r>
          </w:p>
        </w:tc>
        <w:tc>
          <w:tcPr>
            <w:tcW w:w="1084" w:type="dxa"/>
          </w:tcPr>
          <w:p>
            <w:r>
              <w:t>1"</w:t>
            </w:r>
          </w:p>
        </w:tc>
        <w:tc>
          <w:tcPr>
            <w:tcW w:w="1084" w:type="dxa"/>
          </w:tcPr>
          <w:p>
            <w:r>
              <w:t>6"</w:t>
            </w:r>
          </w:p>
        </w:tc>
        <w:tc>
          <w:tcPr>
            <w:tcW w:w="1084" w:type="dxa"/>
          </w:tcPr>
          <w:p>
            <w:r>
              <w:t>3-1/2"</w:t>
            </w:r>
          </w:p>
        </w:tc>
        <w:tc>
          <w:tcPr>
            <w:tcW w:w="1084" w:type="dxa"/>
          </w:tcPr>
          <w:p>
            <w:r>
              <w:t>8"</w:t>
            </w:r>
          </w:p>
        </w:tc>
        <w:tc>
          <w:tcPr>
            <w:tcW w:w="1084" w:type="dxa"/>
          </w:tcPr>
          <w:p>
            <w:r>
              <w:t>4"</w:t>
            </w:r>
          </w:p>
        </w:tc>
        <w:tc>
          <w:tcPr>
            <w:tcW w:w="1084" w:type="dxa"/>
          </w:tcPr>
          <w:p>
            <w:r>
              <w:t>12"</w:t>
            </w:r>
          </w:p>
        </w:tc>
        <w:tc>
          <w:tcPr>
            <w:tcW w:w="1084" w:type="dxa"/>
          </w:tcPr>
          <w:p>
            <w:r>
              <w:t>6"</w:t>
            </w:r>
          </w:p>
        </w:tc>
      </w:tr>
    </w:tbl>
    <w:p w:rsidR="ABFFABFF" w:rsidRDefault="ABFFABFF" w:rsidP="ABFFABFF">
      <w:pPr>
        <w:pStyle w:val="ARCATParagraph"/>
        <w:numPr>
          <w:ilvl w:val="2"/>
          <w:numId w:val="1"/>
        </w:numPr>
        <w:rPr/>
      </w:pPr>
      <w:r>
        <w:rPr/>
        <w:t>Thickness Requirements:</w:t>
      </w:r>
    </w:p>
    <w:p w:rsidR="ABFFABFF" w:rsidRDefault="ABFFABFF" w:rsidP="ABFFABFF">
      <w:pPr>
        <w:pStyle w:val="ARCATSubPara"/>
        <w:numPr>
          <w:ilvl w:val="3"/>
          <w:numId w:val="1"/>
        </w:numPr>
        <w:rPr/>
      </w:pPr>
      <w:r>
        <w:rPr/>
        <w:t>Joint Width: 1/2 inch (13 mm)/ Use 3/8 inch (9.5 mm) backer rod.</w:t>
      </w:r>
    </w:p>
    <w:p w:rsidR="ABFFABFF" w:rsidRDefault="ABFFABFF" w:rsidP="ABFFABFF">
      <w:pPr>
        <w:pStyle w:val="ARCATSubPara"/>
        <w:numPr>
          <w:ilvl w:val="3"/>
          <w:numId w:val="1"/>
        </w:numPr>
        <w:rPr/>
      </w:pPr>
      <w:r>
        <w:rPr/>
        <w:t>Joint Width: 3/4 inch (19 mm)/ Use 1/2 inch (13 mm) backer rod.</w:t>
      </w:r>
    </w:p>
    <w:p w:rsidR="ABFFABFF" w:rsidRDefault="ABFFABFF" w:rsidP="ABFFABFF">
      <w:pPr>
        <w:pStyle w:val="ARCATSubPara"/>
        <w:numPr>
          <w:ilvl w:val="3"/>
          <w:numId w:val="1"/>
        </w:numPr>
        <w:rPr/>
      </w:pPr>
      <w:r>
        <w:rPr/>
        <w:t>Joint Width: 1 inch (25 mm)/ Use 3/4 inch (19 mm) backer rod.</w:t>
      </w:r>
    </w:p>
    <w:p w:rsidR="ABFFABFF" w:rsidRDefault="ABFFABFF" w:rsidP="ABFFABFF">
      <w:pPr>
        <w:pStyle w:val="ARCATSubPara"/>
        <w:numPr>
          <w:ilvl w:val="3"/>
          <w:numId w:val="1"/>
        </w:numPr>
        <w:rPr/>
      </w:pPr>
      <w:r>
        <w:rPr/>
        <w:t>Joint Width: 1-1/2 inch (38 mm)/ Use 1 inch (25 mm) backer rod.</w:t>
      </w:r>
    </w:p>
    <w:p w:rsidR="ABFFABFF" w:rsidRDefault="ABFFABFF" w:rsidP="ABFFABFF">
      <w:pPr>
        <w:pStyle w:val="ARCATSubPara"/>
        <w:numPr>
          <w:ilvl w:val="3"/>
          <w:numId w:val="1"/>
        </w:numPr>
        <w:rPr/>
      </w:pPr>
      <w:r>
        <w:rPr/>
        <w:t>Joint widths of 2 inches or wider require a multi-layer design engineered by the manufacturer. </w:t>
      </w:r>
    </w:p>
    <w:p>
      <w:pPr>
        <w:pStyle w:val="ARCATnote"/>
        <w:rPr/>
      </w:pPr>
      <w:r>
        <w:rPr/>
        <w:t>** NOTE TO SPECIFIER **ULTRA BLOCK® is a pre-engineered, patented textile fiberglass with fiberglass matt facing, containing approximately 30% by weight unexpanded vermiculite. ULTRA BLOCK® is primarily used in fire rated construction joints.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Pre-engineered, patented textile fiberglass with fiberglass matt facing, containing approximately 30% by weight unexpanded vermiculite.</w:t>
      </w:r>
    </w:p>
    <w:p w:rsidR="ABFFABFF" w:rsidRDefault="ABFFABFF" w:rsidP="ABFFABFF">
      <w:pPr>
        <w:pStyle w:val="ARCATParagraph"/>
        <w:numPr>
          <w:ilvl w:val="2"/>
          <w:numId w:val="1"/>
        </w:numPr>
        <w:rPr/>
      </w:pPr>
      <w:r>
        <w:rPr/>
        <w:t>Product contains no asbestos, PCB's, VOC's or lead used or contained in the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Repair or replace damaged assembly before concealment or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84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7938"
  Type="http://schemas.openxmlformats.org/officeDocument/2006/relationships/image"
  Target="https://www.arcat.com/clients/gfx/backerrod.png"
  TargetMode="External"
/>
<Relationship
  Id="rId_CF3F11_1"
  Type="http://schemas.openxmlformats.org/officeDocument/2006/relationships/hyperlink"
  Target="https://arcat.com/rfi?action=email&amp;company=Backer%252BRod%252BMfg.%252BInc.&amp;message=RE%253A%2520Spec%2520Question%2520(07840bac)%253A%2520&amp;coid=50535&amp;spec=07840bac&amp;rep=&amp;fax=303-308-0393"
  TargetMode="External"
/>
<Relationship
  Id="rId_CF3F11_2"
  Type="http://schemas.openxmlformats.org/officeDocument/2006/relationships/hyperlink"
  Target="http://www.backerrod.com"
  TargetMode="External"
/>
<Relationship
  Id="rId_CF3F11_3"
  Type="http://schemas.openxmlformats.org/officeDocument/2006/relationships/hyperlink"
  Target="https://arcat.com/company/backer-rod-mfg-inc-50535"
  TargetMode="External"
/>
<Relationship
  Id="rId_86D9F7_1"
  Type="http://schemas.openxmlformats.org/officeDocument/2006/relationships/hyperlink"
  Target="https://arcat.com/rfi?action=email&amp;company=Backer%252BRod%252BMfg.%252BInc.&amp;message=RE%253A%2520Spec%2520Question%2520(07840bac)%253A%2520&amp;coid=50535&amp;spec=07840bac&amp;rep=&amp;fax=303-308-0393"
  TargetMode="External"
/>
<Relationship
  Id="rId_86D9F7_2"
  Type="http://schemas.openxmlformats.org/officeDocument/2006/relationships/hyperlink"
  Target="http://www.backerr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