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jamin.png&quot; \* MERGEFORMAT \d  \x \y">
        <w:r>
          <w:drawing>
            <wp:inline distT="0" distB="0" distL="0" distR="0">
              <wp:extent cx="2190750" cy="752475"/>
              <wp:effectExtent l="0" t="0" r="0" b="0"/>
              <wp:docPr id="1" name="Picture rId_1E3C5E" descr="https://www.arcat.com/clients/gfx/benja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E3C5E" descr="https://www.arcat.com/clients/gfx/benjamin.png"/>
                      <pic:cNvPicPr>
                        <a:picLocks noChangeAspect="1" noChangeArrowheads="1"/>
                      </pic:cNvPicPr>
                    </pic:nvPicPr>
                    <pic:blipFill>
                      <a:blip r:link="rId_1E3C5E"/>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23</w:t>
      </w:r>
    </w:p>
    <w:p>
      <w:pPr>
        <w:pStyle w:val="ARCATTitle"/>
        <w:jc w:val="center"/>
        <w:rPr/>
      </w:pPr>
      <w:r>
        <w:rPr/>
        <w:t>INTERIOR PAINTING - COMMERCIAL/RESIDENTIAL SYSTEMS - UNITED STATES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Benjamin Moore &amp; Co. (United States); Paint.</w:t>
      </w:r>
      <w:r>
        <w:rPr/>
        <w:br/>
        <w:t>This section is based on the products of Benjamin Moore &amp; Co. (United States), which is located at:101 Paragon DrMontvale, NJ 07645Toll Free Tel: 866-708-9181Email: </w:t>
      </w:r>
      <w:hyperlink r:id="rId_F2490B_1" w:history="1">
        <w:tooltip>request info (info@benjaminmoore.com) downloads</w:tooltip>
        <w:r>
          <w:rPr>
            <w:rStyle w:val="Hyperlink"/>
            <w:color w:val="802020"/>
            <w:u w:val="single"/>
          </w:rPr>
          <w:t>request info (info@benjaminmoore.com)</w:t>
        </w:r>
      </w:hyperlink>
      <w:r>
        <w:rPr/>
        <w:t/>
      </w:r>
      <w:r>
        <w:rPr/>
        <w:br/>
        <w:t>Web: </w:t>
      </w:r>
      <w:hyperlink r:id="rId_F2490B_2" w:history="1">
        <w:tooltip>https://www.benjaminmoore.com downloads</w:tooltip>
        <w:r>
          <w:rPr>
            <w:rStyle w:val="Hyperlink"/>
            <w:color w:val="802020"/>
            <w:u w:val="single"/>
          </w:rPr>
          <w:t>https://www.benjaminmoore.com</w:t>
        </w:r>
      </w:hyperlink>
      <w:r>
        <w:rPr/>
        <w:t> | </w:t>
      </w:r>
      <w:hyperlink r:id="rId_F2490B_3" w:history="1">
        <w:tooltip>https://www.benjaminmoore.com/en-ca downloads</w:tooltip>
        <w:r>
          <w:rPr>
            <w:rStyle w:val="Hyperlink"/>
            <w:color w:val="802020"/>
            <w:u w:val="single"/>
          </w:rPr>
          <w:t>https://www.benjaminmoore.com/en-ca</w:t>
        </w:r>
      </w:hyperlink>
      <w:r>
        <w:rPr/>
        <w:t>  </w:t>
      </w:r>
      <w:r>
        <w:rPr/>
        <w:br/>
        <w:t> [ </w:t>
      </w:r>
      <w:hyperlink r:id="rId_F2490B_4" w:history="1">
        <w:tooltip>Click Here downloads</w:tooltip>
        <w:r>
          <w:rPr>
            <w:rStyle w:val="Hyperlink"/>
            <w:color w:val="802020"/>
            <w:u w:val="single"/>
          </w:rPr>
          <w:t>Click Here</w:t>
        </w:r>
      </w:hyperlink>
      <w:r>
        <w:rPr/>
        <w:t> ] for additional information.</w:t>
      </w:r>
      <w:r>
        <w:rPr/>
        <w:br/>
        <w:t>Renowned for innovation, performance, and unsurpassed color selection, Benjamin Moore and Co. is a definitive leader in the paints and coatings industry - and your partner in beautifying and protecting residential and commercial properties.</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w:t>
      </w:r>
      <w:r>
        <w:rPr/>
        <w:br/>
        <w:t>In 2008, Benjamin Moore and Co. purchased select assets of Insl-x Products Corporation, including Insl-x, Coronado, and Lenmar. In 2010, we launched the Corotech brand of high performance coatings to combine three different industrial lines (Benjamin Moore, Insl-x, and Coronado) under one umbrella, allowing for efficiencies in product selection and service. The interchangeability of our brands allows us to offer a broader range of products that meet your specification requirements for every project.</w:t>
      </w:r>
      <w:r>
        <w:rPr/>
        <w:br/>
        <w:t>Benjamin Moore and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interior painting systems; United States.</w:t>
      </w:r>
    </w:p>
    <w:p w:rsidR="ABFFABFF" w:rsidRDefault="ABFFABFF" w:rsidP="ABFFABFF">
      <w:pPr>
        <w:pStyle w:val="ARCATSubPara"/>
        <w:numPr>
          <w:ilvl w:val="3"/>
          <w:numId w:val="1"/>
        </w:numPr>
        <w:rPr/>
      </w:pPr>
      <w:r>
        <w:rPr/>
        <w:t>Concrete ceilings.</w:t>
      </w:r>
    </w:p>
    <w:p w:rsidR="ABFFABFF" w:rsidRDefault="ABFFABFF" w:rsidP="ABFFABFF">
      <w:pPr>
        <w:pStyle w:val="ARCATSubPara"/>
        <w:numPr>
          <w:ilvl w:val="3"/>
          <w:numId w:val="1"/>
        </w:numPr>
        <w:rPr/>
      </w:pPr>
      <w:r>
        <w:rPr/>
        <w:t>Masonry rough or pitted.</w:t>
      </w:r>
    </w:p>
    <w:p w:rsidR="ABFFABFF" w:rsidRDefault="ABFFABFF" w:rsidP="ABFFABFF">
      <w:pPr>
        <w:pStyle w:val="ARCATSubPara"/>
        <w:numPr>
          <w:ilvl w:val="3"/>
          <w:numId w:val="1"/>
        </w:numPr>
        <w:rPr/>
      </w:pPr>
      <w:r>
        <w:rPr/>
        <w:t>Masonry smooth.</w:t>
      </w:r>
    </w:p>
    <w:p w:rsidR="ABFFABFF" w:rsidRDefault="ABFFABFF" w:rsidP="ABFFABFF">
      <w:pPr>
        <w:pStyle w:val="ARCATSubPara"/>
        <w:numPr>
          <w:ilvl w:val="3"/>
          <w:numId w:val="1"/>
        </w:numPr>
        <w:rPr/>
      </w:pPr>
      <w:r>
        <w:rPr/>
        <w:t>Metal ferrous.</w:t>
      </w:r>
    </w:p>
    <w:p w:rsidR="ABFFABFF" w:rsidRDefault="ABFFABFF" w:rsidP="ABFFABFF">
      <w:pPr>
        <w:pStyle w:val="ARCATSubPara"/>
        <w:numPr>
          <w:ilvl w:val="3"/>
          <w:numId w:val="1"/>
        </w:numPr>
        <w:rPr/>
      </w:pPr>
      <w:r>
        <w:rPr/>
        <w:t>Metal non-ferrous.</w:t>
      </w:r>
    </w:p>
    <w:p w:rsidR="ABFFABFF" w:rsidRDefault="ABFFABFF" w:rsidP="ABFFABFF">
      <w:pPr>
        <w:pStyle w:val="ARCATSubPara"/>
        <w:numPr>
          <w:ilvl w:val="3"/>
          <w:numId w:val="1"/>
        </w:numPr>
        <w:rPr/>
      </w:pPr>
      <w:r>
        <w:rPr/>
        <w:t>Drywall.</w:t>
      </w:r>
    </w:p>
    <w:p w:rsidR="ABFFABFF" w:rsidRDefault="ABFFABFF" w:rsidP="ABFFABFF">
      <w:pPr>
        <w:pStyle w:val="ARCATSubPara"/>
        <w:numPr>
          <w:ilvl w:val="3"/>
          <w:numId w:val="1"/>
        </w:numPr>
        <w:rPr/>
      </w:pPr>
      <w:r>
        <w:rPr/>
        <w:t>Cured plaster.</w:t>
      </w:r>
    </w:p>
    <w:p w:rsidR="ABFFABFF" w:rsidRDefault="ABFFABFF" w:rsidP="ABFFABFF">
      <w:pPr>
        <w:pStyle w:val="ARCATSubPara"/>
        <w:numPr>
          <w:ilvl w:val="3"/>
          <w:numId w:val="1"/>
        </w:numPr>
        <w:rPr/>
      </w:pPr>
      <w:r>
        <w:rPr/>
        <w:t>Wood and engineered wood products.</w:t>
      </w:r>
    </w:p>
    <w:p w:rsidR="ABFFABFF" w:rsidRDefault="ABFFABFF" w:rsidP="ABFFABFF">
      <w:pPr>
        <w:pStyle w:val="ARCATArticle"/>
        <w:numPr>
          <w:ilvl w:val="1"/>
          <w:numId w:val="1"/>
        </w:numPr>
        <w:rPr/>
      </w:pPr>
      <w:r>
        <w:rPr/>
        <w:t>RELATED SECTIONS - INTERIOR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Walls and Ceilings, Poured Concrete, Precast Concrete, Unglazed Brick, Cement Board, Tilt-Up, Cast-In-Place including Plaster (Walls, Ceilings, Concrete - (Floors, non-vehicular).</w:t>
      </w:r>
    </w:p>
    <w:p w:rsidR="ABFFABFF" w:rsidRDefault="ABFFABFF" w:rsidP="ABFFABFF">
      <w:pPr>
        <w:pStyle w:val="ARCATParagraph"/>
        <w:numPr>
          <w:ilvl w:val="2"/>
          <w:numId w:val="1"/>
        </w:numPr>
        <w:rPr/>
      </w:pPr>
      <w:r>
        <w:rPr/>
        <w:t>Division 4 - Interior Concrete Block.</w:t>
      </w:r>
    </w:p>
    <w:p w:rsidR="ABFFABFF" w:rsidRDefault="ABFFABFF" w:rsidP="ABFFABFF">
      <w:pPr>
        <w:pStyle w:val="ARCATParagraph"/>
        <w:numPr>
          <w:ilvl w:val="2"/>
          <w:numId w:val="1"/>
        </w:numPr>
        <w:rPr/>
      </w:pPr>
      <w:r>
        <w:rPr/>
        <w:t>Division 5 - Metal - Galvanized.</w:t>
      </w:r>
    </w:p>
    <w:p w:rsidR="ABFFABFF" w:rsidRDefault="ABFFABFF" w:rsidP="ABFFABFF">
      <w:pPr>
        <w:pStyle w:val="ARCATParagraph"/>
        <w:numPr>
          <w:ilvl w:val="2"/>
          <w:numId w:val="1"/>
        </w:numPr>
        <w:rPr/>
      </w:pPr>
      <w:r>
        <w:rPr/>
        <w:t>Division 6 - Wood - Doors, Trim, Paneling.</w:t>
      </w:r>
    </w:p>
    <w:p w:rsidR="ABFFABFF" w:rsidRDefault="ABFFABFF" w:rsidP="ABFFABFF">
      <w:pPr>
        <w:pStyle w:val="ARCATParagraph"/>
        <w:numPr>
          <w:ilvl w:val="2"/>
          <w:numId w:val="1"/>
        </w:numPr>
        <w:rPr/>
      </w:pPr>
      <w:r>
        <w:rPr/>
        <w:t>Division 9 - Drywall - (Walls, Ceilings, Gypsum Board, and similar items).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No.)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No.1168;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(United States), which is located at:101 Paragon DrMontvale, NJ 07645Toll Free Tel: 866-708-9181Email: </w:t>
      </w:r>
      <w:hyperlink r:id="rId_A9BAAA_1" w:history="1">
        <w:tooltip>request info (info@benjaminmoore.com) downloads</w:tooltip>
        <w:r>
          <w:rPr>
            <w:rStyle w:val="Hyperlink"/>
            <w:color w:val="802020"/>
            <w:u w:val="single"/>
          </w:rPr>
          <w:t>request info (info@benjaminmoore.com)</w:t>
        </w:r>
      </w:hyperlink>
      <w:r>
        <w:rPr/>
        <w:t>;Web: </w:t>
      </w:r>
      <w:hyperlink r:id="rId_A9BAAA_2" w:history="1">
        <w:tooltip>https://www.benjaminmoore.com downloads</w:tooltip>
        <w:r>
          <w:rPr>
            <w:rStyle w:val="Hyperlink"/>
            <w:color w:val="802020"/>
            <w:u w:val="single"/>
          </w:rPr>
          <w:t>https://www.benjaminmoore.com</w:t>
        </w:r>
      </w:hyperlink>
      <w:r>
        <w:rPr/>
        <w:t> | </w:t>
      </w:r>
      <w:hyperlink r:id="rId_A9BAAA_3"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 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A thinner addition shall not exceed the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rsidR="ABFFABFF" w:rsidRDefault="ABFFABFF" w:rsidP="ABFFABFF">
      <w:pPr>
        <w:pStyle w:val="ARCATArticle"/>
        <w:numPr>
          <w:ilvl w:val="1"/>
          <w:numId w:val="1"/>
        </w:numPr>
        <w:rPr/>
      </w:pPr>
      <w:r>
        <w:rPr/>
        <w:t>COMMERCIAL INTERIOR PAINT SYSTEMS - UNITED STATES</w:t>
      </w:r>
    </w:p>
    <w:p>
      <w:pPr>
        <w:pStyle w:val="ARCATnote"/>
        <w:rPr/>
      </w:pPr>
      <w:r>
        <w:rPr/>
        <w:t>** NOTE TO SPECIFIER ** Delete paragraph options not required, then delete paint and coating systems not required.</w:t>
      </w:r>
    </w:p>
    <w:p w:rsidR="ABFFABFF" w:rsidRDefault="ABFFABFF" w:rsidP="ABFFABFF">
      <w:pPr>
        <w:pStyle w:val="ARCATParagraph"/>
        <w:numPr>
          <w:ilvl w:val="2"/>
          <w:numId w:val="1"/>
        </w:numPr>
        <w:rPr/>
      </w:pPr>
      <w:r>
        <w:rPr/>
        <w:t>Interior Concrete Ceilings:</w:t>
      </w:r>
    </w:p>
    <w:p w:rsidR="ABFFABFF" w:rsidRDefault="ABFFABFF" w:rsidP="ABFFABFF">
      <w:pPr>
        <w:pStyle w:val="ARCATSubPara"/>
        <w:numPr>
          <w:ilvl w:val="3"/>
          <w:numId w:val="1"/>
        </w:numPr>
        <w:rPr/>
      </w:pPr>
      <w:r>
        <w:rPr/>
        <w:t>Dryfall:</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Acrylic Latex Flat N110 Line (46 g/L), MPI No.118.</w:t>
      </w:r>
    </w:p>
    <w:p w:rsidR="ABFFABFF" w:rsidRDefault="ABFFABFF" w:rsidP="ABFFABFF">
      <w:pPr>
        <w:pStyle w:val="ARCATSubSub2"/>
        <w:numPr>
          <w:ilvl w:val="5"/>
          <w:numId w:val="1"/>
        </w:numPr>
        <w:rPr/>
      </w:pPr>
      <w:r>
        <w:rPr/>
        <w:t>Third Coat: Coronado Super Kote 5000 Dry Fall Acrylic Latex Flat N110 Line (46 g/L), MPI No.118.</w:t>
      </w:r>
    </w:p>
    <w:p w:rsidR="ABFFABFF" w:rsidRDefault="ABFFABFF" w:rsidP="ABFFABFF">
      <w:pPr>
        <w:pStyle w:val="ARCATSubSub1"/>
        <w:numPr>
          <w:ilvl w:val="4"/>
          <w:numId w:val="1"/>
        </w:numPr>
        <w:rPr/>
      </w:pPr>
      <w:r>
        <w:rPr/>
        <w:t>Latex- Flat:</w:t>
      </w:r>
    </w:p>
    <w:p w:rsidR="ABFFABFF" w:rsidRDefault="ABFFABFF" w:rsidP="ABFFABFF">
      <w:pPr>
        <w:pStyle w:val="ARCATSubSub2"/>
        <w:numPr>
          <w:ilvl w:val="5"/>
          <w:numId w:val="1"/>
        </w:numPr>
        <w:rPr/>
      </w:pPr>
      <w:r>
        <w:rPr/>
        <w:t>Consult TDS or Benjamin Moore Representative for Primer Coat information.</w:t>
      </w:r>
    </w:p>
    <w:p w:rsidR="ABFFABFF" w:rsidRDefault="ABFFABFF" w:rsidP="ABFFABFF">
      <w:pPr>
        <w:pStyle w:val="ARCATSubSub2"/>
        <w:numPr>
          <w:ilvl w:val="5"/>
          <w:numId w:val="1"/>
        </w:numPr>
        <w:rPr/>
      </w:pPr>
      <w:r>
        <w:rPr/>
        <w:t>Fist Coat: Benjamin Moore Latex Dry Fall Flat 395 (37.9 g/L), Qualifies for LEED v4 Credit, Qualifies for CHPS low emitting credit, CDPH v1 Emission Certified, MPI No. 118.</w:t>
      </w:r>
    </w:p>
    <w:p w:rsidR="ABFFABFF" w:rsidRDefault="ABFFABFF" w:rsidP="ABFFABFF">
      <w:pPr>
        <w:pStyle w:val="ARCATSubSub2"/>
        <w:numPr>
          <w:ilvl w:val="5"/>
          <w:numId w:val="1"/>
        </w:numPr>
        <w:rPr/>
      </w:pPr>
      <w:r>
        <w:rPr/>
        <w:t>Second Coat: Benjamin Moore Latex Dry Fall Flat 395 (37.9 g/L), Qualifies for LEED v4 Credit, Qualifies for CHPS low emitting credit, CDPH v1 Emission Certified, MPI No. 118.</w:t>
      </w:r>
    </w:p>
    <w:p w:rsidR="ABFFABFF" w:rsidRDefault="ABFFABFF" w:rsidP="ABFFABFF">
      <w:pPr>
        <w:pStyle w:val="ARCATSubSub1"/>
        <w:numPr>
          <w:ilvl w:val="4"/>
          <w:numId w:val="1"/>
        </w:numPr>
        <w:rPr/>
      </w:pPr>
      <w:r>
        <w:rPr/>
        <w:t>Alkyd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Alkyd Flat 105 Line (368 g/L), MPI No. 55.</w:t>
      </w:r>
    </w:p>
    <w:p w:rsidR="ABFFABFF" w:rsidRDefault="ABFFABFF" w:rsidP="ABFFABFF">
      <w:pPr>
        <w:pStyle w:val="ARCATSubSub2"/>
        <w:numPr>
          <w:ilvl w:val="5"/>
          <w:numId w:val="1"/>
        </w:numPr>
        <w:rPr/>
      </w:pPr>
      <w:r>
        <w:rPr/>
        <w:t>Third Coat: Coronado Super Kote 5000 Dry Fall Alkyd Flat 105 Line (368 g/L), MPI No. 55.</w:t>
      </w:r>
    </w:p>
    <w:p w:rsidR="ABFFABFF" w:rsidRDefault="ABFFABFF" w:rsidP="ABFFABFF">
      <w:pPr>
        <w:pStyle w:val="ARCATSubSub1"/>
        <w:numPr>
          <w:ilvl w:val="4"/>
          <w:numId w:val="1"/>
        </w:numPr>
        <w:rPr/>
      </w:pPr>
      <w:r>
        <w:rPr/>
        <w:t>Latex-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Latex Dry Fall Eggshell 396 (43 g/L), Qualifies for LEED v4 Credit, Qualifies for CHPS low emitting credit, CDPH v1 Emission Certified, MPI No. 155.</w:t>
      </w:r>
    </w:p>
    <w:p w:rsidR="ABFFABFF" w:rsidRDefault="ABFFABFF" w:rsidP="ABFFABFF">
      <w:pPr>
        <w:pStyle w:val="ARCATSubSub2"/>
        <w:numPr>
          <w:ilvl w:val="5"/>
          <w:numId w:val="1"/>
        </w:numPr>
        <w:rPr/>
      </w:pPr>
      <w:r>
        <w:rPr/>
        <w:t>Third Coat: Benjamin Moore Latex Dry Fall Eggshell 396 (43 g/L), Qualifies for LEED v4 Credit, Qualifies for CHPS low emitting credit, CDPH v1 Emission Certified, MPI No. 155.</w:t>
      </w:r>
    </w:p>
    <w:p w:rsidR="ABFFABFF" w:rsidRDefault="ABFFABFF" w:rsidP="ABFFABFF">
      <w:pPr>
        <w:pStyle w:val="ARCATSubSub1"/>
        <w:numPr>
          <w:ilvl w:val="4"/>
          <w:numId w:val="1"/>
        </w:numPr>
        <w:rPr/>
      </w:pPr>
      <w:r>
        <w:rPr/>
        <w:t>Acrylic Latex-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Acrylic Latex Semi-Gloss 112 Line (68 g/L), MPI No. 226.</w:t>
      </w:r>
    </w:p>
    <w:p w:rsidR="ABFFABFF" w:rsidRDefault="ABFFABFF" w:rsidP="ABFFABFF">
      <w:pPr>
        <w:pStyle w:val="ARCATSubSub2"/>
        <w:numPr>
          <w:ilvl w:val="5"/>
          <w:numId w:val="1"/>
        </w:numPr>
        <w:rPr/>
      </w:pPr>
      <w:r>
        <w:rPr/>
        <w:t>Third Coat: Coronado Super Kote 5000 Dry Fall Acrylic Latex Semi-Gloss 112 Line (68 g/L), MPI No. 226.</w:t>
      </w:r>
    </w:p>
    <w:p w:rsidR="ABFFABFF" w:rsidRDefault="ABFFABFF" w:rsidP="ABFFABFF">
      <w:pPr>
        <w:pStyle w:val="ARCATSubSub1"/>
        <w:numPr>
          <w:ilvl w:val="4"/>
          <w:numId w:val="1"/>
        </w:numPr>
        <w:rPr/>
      </w:pPr>
      <w:r>
        <w:rPr/>
        <w:t>Latex-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Latex Dry Fall Semi-Gloss 397 (43 g/L), Qualifies for LEED v4 Credit, Qualifies for CHPS low emitting credit, CDPH v1 Emission Certified, MPI No. 226.</w:t>
      </w:r>
    </w:p>
    <w:p w:rsidR="ABFFABFF" w:rsidRDefault="ABFFABFF" w:rsidP="ABFFABFF">
      <w:pPr>
        <w:pStyle w:val="ARCATSubSub2"/>
        <w:numPr>
          <w:ilvl w:val="5"/>
          <w:numId w:val="1"/>
        </w:numPr>
        <w:rPr/>
      </w:pPr>
      <w:r>
        <w:rPr/>
        <w:t>Third Coat: Benjamin Moore Latex Dry Fall Semi-Gloss 397 (43 g/L), Qualifies for LEED v4 Credit, Qualifies for CHPS low emitting credit, CDPH v1 Emission Certified, MPI No. 226.</w:t>
      </w:r>
    </w:p>
    <w:p w:rsidR="ABFFABFF" w:rsidRDefault="ABFFABFF" w:rsidP="ABFFABFF">
      <w:pPr>
        <w:pStyle w:val="ARCATParagraph"/>
        <w:numPr>
          <w:ilvl w:val="2"/>
          <w:numId w:val="1"/>
        </w:numPr>
        <w:rPr/>
      </w:pPr>
      <w:r>
        <w:rPr/>
        <w:t>Interior Masonry: Rough or Pitted:</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Knockdown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 </w:t>
      </w:r>
    </w:p>
    <w:p w:rsidR="ABFFABFF" w:rsidRDefault="ABFFABFF" w:rsidP="ABFFABFF">
      <w:pPr>
        <w:pStyle w:val="ARCATSubSub2"/>
        <w:numPr>
          <w:ilvl w:val="5"/>
          <w:numId w:val="1"/>
        </w:numPr>
        <w:rPr/>
      </w:pPr>
      <w:r>
        <w:rPr/>
        <w:t>Second Coat: Benjamin Moore Acrylic Knockdown Flat 343 (45.5 g/L), Qualifies for LEED v4, Qualifies for CHPS low emitting credit. </w:t>
      </w:r>
    </w:p>
    <w:p w:rsidR="ABFFABFF" w:rsidRDefault="ABFFABFF" w:rsidP="ABFFABFF">
      <w:pPr>
        <w:pStyle w:val="ARCATSubSub2"/>
        <w:numPr>
          <w:ilvl w:val="5"/>
          <w:numId w:val="1"/>
        </w:numPr>
        <w:rPr/>
      </w:pPr>
      <w:r>
        <w:rPr/>
        <w:t>Third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Acrylic Latex-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Acrylic Knockdown Satin 344 (46 g/L), Qualifies for LEED v4, Qualifies for CHPS low emitting credit.</w:t>
      </w:r>
    </w:p>
    <w:p w:rsidR="ABFFABFF" w:rsidRDefault="ABFFABFF" w:rsidP="ABFFABFF">
      <w:pPr>
        <w:pStyle w:val="ARCATSubSub2"/>
        <w:numPr>
          <w:ilvl w:val="5"/>
          <w:numId w:val="1"/>
        </w:numPr>
        <w:rPr/>
      </w:pPr>
      <w:r>
        <w:rPr/>
        <w:t>Third Coat: Benjamin Moore Acrylic Knockdown Satin 344 (46 g/L), Qualifies for LEED v4, Qualifies for CHPS low emitting credit.</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Latex Easy to Apply- Matte: </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Ultra-Premium- Matte:</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Turnaround- Flat: </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Turnaround- Low- Sheen/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MPI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MPI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 </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 </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2"/>
        <w:numPr>
          <w:ilvl w:val="5"/>
          <w:numId w:val="1"/>
        </w:numPr>
        <w:rPr/>
      </w:pPr>
      <w:r>
        <w:rPr/>
        <w:t>Third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Para"/>
        <w:numPr>
          <w:ilvl w:val="3"/>
          <w:numId w:val="1"/>
        </w:numPr>
        <w:rPr/>
      </w:pPr>
      <w:r>
        <w:rPr/>
        <w:t>Waterborne Alkyd- Semi- Gloss:</w:t>
      </w:r>
    </w:p>
    <w:p w:rsidR="ABFFABFF" w:rsidRDefault="ABFFABFF" w:rsidP="ABFFABFF">
      <w:pPr>
        <w:pStyle w:val="ARCATSubSub1"/>
        <w:numPr>
          <w:ilvl w:val="4"/>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Second Coat: Benjamin Moore ADVANCE Waterborne Interior Alkyd Semi-Gloss 793 (43 g/L).</w:t>
      </w:r>
    </w:p>
    <w:p w:rsidR="ABFFABFF" w:rsidRDefault="ABFFABFF" w:rsidP="ABFFABFF">
      <w:pPr>
        <w:pStyle w:val="ARCATSubSub1"/>
        <w:numPr>
          <w:ilvl w:val="4"/>
          <w:numId w:val="1"/>
        </w:numPr>
        <w:rPr/>
      </w:pPr>
      <w:r>
        <w:rPr/>
        <w:t>Third Coat: Benjamin Moore ADVANCE Waterborne Interior Alkyd Semi-Gloss 793 (43 g/L).</w:t>
      </w:r>
    </w:p>
    <w:p w:rsidR="ABFFABFF" w:rsidRDefault="ABFFABFF" w:rsidP="ABFFABFF">
      <w:pPr>
        <w:pStyle w:val="ARCATSubPara"/>
        <w:numPr>
          <w:ilvl w:val="3"/>
          <w:numId w:val="1"/>
        </w:numPr>
        <w:rPr/>
      </w:pPr>
      <w:r>
        <w:rPr/>
        <w:t>Waterborne Alkyd- High- Gloss:</w:t>
      </w:r>
    </w:p>
    <w:p w:rsidR="ABFFABFF" w:rsidRDefault="ABFFABFF" w:rsidP="ABFFABFF">
      <w:pPr>
        <w:pStyle w:val="ARCATSubSub1"/>
        <w:numPr>
          <w:ilvl w:val="4"/>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Second Coat: Benjamin Moore ADVANCE Waterborne Interior/Exterior Alkyd High Gloss N794 (44 g/L), MPI No.157.</w:t>
      </w:r>
    </w:p>
    <w:p w:rsidR="ABFFABFF" w:rsidRDefault="ABFFABFF" w:rsidP="ABFFABFF">
      <w:pPr>
        <w:pStyle w:val="ARCATSubSub1"/>
        <w:numPr>
          <w:ilvl w:val="4"/>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Masonry: Smooth:</w:t>
      </w:r>
    </w:p>
    <w:p w:rsidR="ABFFABFF" w:rsidRDefault="ABFFABFF" w:rsidP="ABFFABFF">
      <w:pPr>
        <w:pStyle w:val="ARCATSubPara"/>
        <w:numPr>
          <w:ilvl w:val="3"/>
          <w:numId w:val="1"/>
        </w:numPr>
        <w:rPr/>
      </w:pPr>
      <w:r>
        <w:rPr/>
        <w:t>Knockdown Coatings:</w:t>
      </w:r>
    </w:p>
    <w:p w:rsidR="ABFFABFF" w:rsidRDefault="ABFFABFF" w:rsidP="ABFFABFF">
      <w:pPr>
        <w:pStyle w:val="ARCATSubSub1"/>
        <w:numPr>
          <w:ilvl w:val="4"/>
          <w:numId w:val="1"/>
        </w:numPr>
        <w:rPr/>
      </w:pPr>
      <w:r>
        <w:rPr/>
        <w:t>Acrylic/ Latex Knockdown-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Acrylic Knockdown Flat 343 (45.5 g/L), Qualifies for LEED v4, Qualifies for CHPS low emitting credit.</w:t>
      </w:r>
    </w:p>
    <w:p w:rsidR="ABFFABFF" w:rsidRDefault="ABFFABFF" w:rsidP="ABFFABFF">
      <w:pPr>
        <w:pStyle w:val="ARCATSubSub2"/>
        <w:numPr>
          <w:ilvl w:val="5"/>
          <w:numId w:val="1"/>
        </w:numPr>
        <w:rPr/>
      </w:pPr>
      <w:r>
        <w:rPr/>
        <w:t>Third Coat: Benjamin Moore Acrylic Knockdown Flat 343 (45.5 g/L), Qualifies for LEED v4, Qualifies for CHPS low emitting credit.</w:t>
      </w:r>
    </w:p>
    <w:p w:rsidR="ABFFABFF" w:rsidRDefault="ABFFABFF" w:rsidP="ABFFABFF">
      <w:pPr>
        <w:pStyle w:val="ARCATSubSub1"/>
        <w:numPr>
          <w:ilvl w:val="4"/>
          <w:numId w:val="1"/>
        </w:numPr>
        <w:rPr/>
      </w:pPr>
      <w:r>
        <w:rPr/>
        <w:t>Acrylic/ Latex Knockdown-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Acrylic Knockdown Satin 344 (46 g/L), Qualifies for LEED v4, Qualifies for CHPS low emitting credit.</w:t>
      </w:r>
    </w:p>
    <w:p w:rsidR="ABFFABFF" w:rsidRDefault="ABFFABFF" w:rsidP="ABFFABFF">
      <w:pPr>
        <w:pStyle w:val="ARCATSubSub2"/>
        <w:numPr>
          <w:ilvl w:val="5"/>
          <w:numId w:val="1"/>
        </w:numPr>
        <w:rPr/>
      </w:pPr>
      <w:r>
        <w:rPr/>
        <w:t>Third Coat: Benjamin Moore Acrylic Knockdown Satin 344 (46 g/L), Qualifies for LEED v4, Qualifies for CHPS low emitting credit.</w:t>
      </w:r>
    </w:p>
    <w:p w:rsidR="ABFFABFF" w:rsidRDefault="ABFFABFF" w:rsidP="ABFFABFF">
      <w:pPr>
        <w:pStyle w:val="ARCATSubPara"/>
        <w:numPr>
          <w:ilvl w:val="3"/>
          <w:numId w:val="1"/>
        </w:numPr>
        <w:rPr/>
      </w:pPr>
      <w:r>
        <w:rPr/>
        <w:t>Block Filler:</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with Benjamin Moore Representative to see if Primer Coat is needed.</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with Benjamin Moore Representative to see if Primer Coat is needed.</w:t>
      </w:r>
    </w:p>
    <w:p w:rsidR="ABFFABFF" w:rsidRDefault="ABFFABFF" w:rsidP="ABFFABFF">
      <w:pPr>
        <w:pStyle w:val="ARCATSubSub2"/>
        <w:numPr>
          <w:ilvl w:val="5"/>
          <w:numId w:val="1"/>
        </w:numPr>
        <w:rPr/>
      </w:pPr>
      <w:r>
        <w:rPr/>
        <w:t>Second Coat: Coronado Super Kote 5000 Latex Production Block Filler Flat Line 958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Line 958 (37 g/L), Qualifies for LEED v4 Credit, Qualifies for CHPS low emitting credit, CDPH v1 Emission Certified, MPI No. 4 and 4 X-Green.</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2"/>
        <w:numPr>
          <w:ilvl w:val="5"/>
          <w:numId w:val="1"/>
        </w:numPr>
        <w:rPr/>
      </w:pPr>
      <w:r>
        <w:rPr/>
        <w:t>Third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Metal: Ferrous:</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1"/>
        <w:numPr>
          <w:ilvl w:val="4"/>
          <w:numId w:val="1"/>
        </w:numPr>
        <w:rPr/>
      </w:pPr>
      <w:r>
        <w:rPr/>
        <w:t>Acrylic-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Urethane-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Second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Paragraph"/>
        <w:numPr>
          <w:ilvl w:val="2"/>
          <w:numId w:val="1"/>
        </w:numPr>
        <w:rPr/>
      </w:pPr>
      <w:r>
        <w:rPr/>
        <w:t>Interior Metal: Non-Ferrous:</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w:t>
      </w:r>
    </w:p>
    <w:p w:rsidR="ABFFABFF" w:rsidRDefault="ABFFABFF" w:rsidP="ABFFABFF">
      <w:pPr>
        <w:pStyle w:val="ARCATSubSub1"/>
        <w:numPr>
          <w:ilvl w:val="4"/>
          <w:numId w:val="1"/>
        </w:numPr>
        <w:rPr/>
      </w:pPr>
      <w:r>
        <w:rPr/>
        <w:t>High- Performance Pre- Catalyzed Waterborne Epoxy-Eggshell: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1"/>
        <w:numPr>
          <w:ilvl w:val="4"/>
          <w:numId w:val="1"/>
        </w:numPr>
        <w:rPr/>
      </w:pPr>
      <w:r>
        <w:rPr/>
        <w:t>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1"/>
        <w:numPr>
          <w:ilvl w:val="4"/>
          <w:numId w:val="1"/>
        </w:numPr>
        <w:rPr/>
      </w:pPr>
      <w:r>
        <w:rPr/>
        <w:t>Latex High Gloss Enamel- High- Glos: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w:t>
      </w:r>
    </w:p>
    <w:p w:rsidR="ABFFABFF" w:rsidRDefault="ABFFABFF" w:rsidP="ABFFABFF">
      <w:pPr>
        <w:pStyle w:val="ARCATSubSub1"/>
        <w:numPr>
          <w:ilvl w:val="4"/>
          <w:numId w:val="1"/>
        </w:numPr>
        <w:rPr/>
      </w:pPr>
      <w:r>
        <w:rPr/>
        <w:t>Acrylic Latex Value Driven-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Drywall:</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 </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Benjamin Moore Muresco Ceiling White 258 (47.8 g/L).</w:t>
      </w:r>
    </w:p>
    <w:p w:rsidR="ABFFABFF" w:rsidRDefault="ABFFABFF" w:rsidP="ABFFABFF">
      <w:pPr>
        <w:pStyle w:val="ARCATSubSub2"/>
        <w:numPr>
          <w:ilvl w:val="5"/>
          <w:numId w:val="1"/>
        </w:numPr>
        <w:rPr/>
      </w:pPr>
      <w:r>
        <w:rPr/>
        <w:t>Third Coat: Benjamin Moore Muresco Ceiling White 258 (47.8 g/L).</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Benjamin Moore Waterborne Ceiling Paint 508 (0 g/L), Eligible for LEED v4 Credit, Qualifies for CHPS low emitting credit, CDPH v1 Emission Certified.</w:t>
      </w:r>
    </w:p>
    <w:p w:rsidR="ABFFABFF" w:rsidRDefault="ABFFABFF" w:rsidP="ABFFABFF">
      <w:pPr>
        <w:pStyle w:val="ARCATSubSub2"/>
        <w:numPr>
          <w:ilvl w:val="5"/>
          <w:numId w:val="1"/>
        </w:numPr>
        <w:rPr/>
      </w:pPr>
      <w:r>
        <w:rPr/>
        <w:t>Third Coat: Benjamin Moore Waterborne Ceiling Paint 508 (0 g/L), Eligible for LEED v4 Credit, Qualifies for CHPS low emitting credit, CDPH v1 Emission Certified.</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Easy to Apply- Satin/ Pearl: </w:t>
      </w:r>
    </w:p>
    <w:p w:rsidR="ABFFABFF" w:rsidRDefault="ABFFABFF" w:rsidP="ABFFABFF">
      <w:pPr>
        <w:pStyle w:val="ARCATSubSub2"/>
        <w:numPr>
          <w:ilvl w:val="5"/>
          <w:numId w:val="1"/>
        </w:numPr>
        <w:rPr/>
      </w:pPr>
      <w:r>
        <w:rPr/>
        <w:t>First Coat: 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 </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Semi-Gloss:</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 </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Coating-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Coating-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Paragraph"/>
        <w:numPr>
          <w:ilvl w:val="2"/>
          <w:numId w:val="1"/>
        </w:numPr>
        <w:rPr/>
      </w:pPr>
      <w:r>
        <w:rPr/>
        <w:t>Interior Plaster (Cured):</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Premium: </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Architectural Paint Systems-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Paragraph"/>
        <w:numPr>
          <w:ilvl w:val="2"/>
          <w:numId w:val="1"/>
        </w:numPr>
        <w:rPr/>
      </w:pPr>
      <w:r>
        <w:rPr/>
        <w:t>Interior Wood and Engineered Wood Products:</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Muresco Ceiling White 258 (47.8 g/L).</w:t>
      </w:r>
    </w:p>
    <w:p w:rsidR="ABFFABFF" w:rsidRDefault="ABFFABFF" w:rsidP="ABFFABFF">
      <w:pPr>
        <w:pStyle w:val="ARCATSubSub2"/>
        <w:numPr>
          <w:ilvl w:val="5"/>
          <w:numId w:val="1"/>
        </w:numPr>
        <w:rPr/>
      </w:pPr>
      <w:r>
        <w:rPr/>
        <w:t>Third Coat: Benjamin Moore Muresco Ceiling White 258 (47.8 g/L).</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Waterborne Ceiling Paint 508 (0 g/L), Eligible for LEED v4 Credit, Qualifies for CHPS low emitting credit, CDPH v1 Emission Certified.</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Architectural Paint Systems-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Semi-Gloss: </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Pre- Catalyzed Waterborne Epoxy- Semi-Gloss: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the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p>
      <w:pPr>
        <w:pStyle w:val="ARCATnote"/>
        <w:rPr/>
      </w:pPr>
      <w:r>
        <w:rPr/>
        <w:t>** NOTE TO SPECIFIER ** All references to (0 g/L) are Zero VOCs according to EPA Method 24.</w:t>
      </w:r>
    </w:p>
    <w:p>
      <w:pPr>
        <w:pStyle w:val="ARCATnote"/>
        <w:rPr/>
      </w:pPr>
      <w:r>
        <w:rPr/>
        <w:t>** NOTE TO SPECIFIER ** The CERTIFIED ASTHMA and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and Co., not CHPS.</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E3C5E"
  Type="http://schemas.openxmlformats.org/officeDocument/2006/relationships/image"
  Target="https://www.arcat.com/clients/gfx/benjamin.png"
  TargetMode="External"
/>
<Relationship
  Id="rId_F2490B_1"
  Type="http://schemas.openxmlformats.org/officeDocument/2006/relationships/hyperlink"
  Target="https://arcat.com/rfi?action=email&amp;company=Benjamin%252BMoore%252B%252526%252BCo.%252B(United%252BStates)&amp;message=RE%253A%2520Spec%2520Question%2520(09910ben)%253A%2520&amp;coid=30890&amp;spec=09910ben&amp;rep=&amp;fax="
  TargetMode="External"
/>
<Relationship
  Id="rId_F2490B_2"
  Type="http://schemas.openxmlformats.org/officeDocument/2006/relationships/hyperlink"
  Target="https://www.benjaminmoore.com"
  TargetMode="External"
/>
<Relationship
  Id="rId_F2490B_3"
  Type="http://schemas.openxmlformats.org/officeDocument/2006/relationships/hyperlink"
  Target="https://www.benjaminmoore.com/en-ca"
  TargetMode="External"
/>
<Relationship
  Id="rId_F2490B_4"
  Type="http://schemas.openxmlformats.org/officeDocument/2006/relationships/hyperlink"
  Target="https://arcat.com/company/benjamin-moore-co-united-states-30890"
  TargetMode="External"
/>
<Relationship
  Id="rId_A9BAAA_1"
  Type="http://schemas.openxmlformats.org/officeDocument/2006/relationships/hyperlink"
  Target="https://arcat.com/rfi?action=email&amp;company=Benjamin%252BMoore%252B%252526%252BCo.%252B(United%252BStates)&amp;message=RE%253A%2520Spec%2520Question%2520(09910ben)%253A%2520&amp;coid=30890&amp;spec=09910ben&amp;rep=&amp;fax="
  TargetMode="External"
/>
<Relationship
  Id="rId_A9BAAA_2"
  Type="http://schemas.openxmlformats.org/officeDocument/2006/relationships/hyperlink"
  Target="https://www.benjaminmoore.com"
  TargetMode="External"
/>
<Relationship
  Id="rId_A9BAAA_3"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