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8AB30E"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B30E" descr="https://www.arcat.com/clients/gfx/benjamin.png"/>
                      <pic:cNvPicPr>
                        <a:picLocks noChangeAspect="1" noChangeArrowheads="1"/>
                      </pic:cNvPicPr>
                    </pic:nvPicPr>
                    <pic:blipFill>
                      <a:blip r:link="rId_8AB30E"/>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23</w:t>
      </w:r>
    </w:p>
    <w:p>
      <w:pPr>
        <w:pStyle w:val="ARCATTitle"/>
        <w:jc w:val="center"/>
        <w:rPr/>
      </w:pPr>
      <w:r>
        <w:rPr/>
        <w:t>INTERIOR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57A1B0_1" w:history="1">
        <w:tooltip>request info (info@benjaminmoore.com) downloads</w:tooltip>
        <w:r>
          <w:rPr>
            <w:rStyle w:val="Hyperlink"/>
            <w:color w:val="802020"/>
            <w:u w:val="single"/>
          </w:rPr>
          <w:t>request info (info@benjaminmoore.com)</w:t>
        </w:r>
      </w:hyperlink>
      <w:r>
        <w:rPr/>
        <w:t/>
      </w:r>
      <w:r>
        <w:rPr/>
        <w:br/>
        <w:t>Web: </w:t>
      </w:r>
      <w:hyperlink r:id="rId_57A1B0_2" w:history="1">
        <w:tooltip>https://www.benjaminmoore.com downloads</w:tooltip>
        <w:r>
          <w:rPr>
            <w:rStyle w:val="Hyperlink"/>
            <w:color w:val="802020"/>
            <w:u w:val="single"/>
          </w:rPr>
          <w:t>https://www.benjaminmoore.com</w:t>
        </w:r>
      </w:hyperlink>
      <w:r>
        <w:rPr/>
        <w:t> | </w:t>
      </w:r>
      <w:hyperlink r:id="rId_57A1B0_3" w:history="1">
        <w:tooltip>https://www.benjaminmoore.com/en-ca downloads</w:tooltip>
        <w:r>
          <w:rPr>
            <w:rStyle w:val="Hyperlink"/>
            <w:color w:val="802020"/>
            <w:u w:val="single"/>
          </w:rPr>
          <w:t>https://www.benjaminmoore.com/en-ca</w:t>
        </w:r>
      </w:hyperlink>
      <w:r>
        <w:rPr/>
        <w:t>  </w:t>
      </w:r>
      <w:r>
        <w:rPr/>
        <w:br/>
        <w:t> [ </w:t>
      </w:r>
      <w:hyperlink r:id="rId_57A1B0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In 2008, Benjamin Moore and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ED0B66_1" w:history="1">
        <w:tooltip>request info (info@benjaminmoore.com) downloads</w:tooltip>
        <w:r>
          <w:rPr>
            <w:rStyle w:val="Hyperlink"/>
            <w:color w:val="802020"/>
            <w:u w:val="single"/>
          </w:rPr>
          <w:t>request info (info@benjaminmoore.com)</w:t>
        </w:r>
      </w:hyperlink>
      <w:r>
        <w:rPr/>
        <w:t>;Web: </w:t>
      </w:r>
      <w:hyperlink r:id="rId_ED0B66_2" w:history="1">
        <w:tooltip>https://www.benjaminmoore.com downloads</w:tooltip>
        <w:r>
          <w:rPr>
            <w:rStyle w:val="Hyperlink"/>
            <w:color w:val="802020"/>
            <w:u w:val="single"/>
          </w:rPr>
          <w:t>https://www.benjaminmoore.com</w:t>
        </w:r>
      </w:hyperlink>
      <w:r>
        <w:rPr/>
        <w:t> | </w:t>
      </w:r>
      <w:hyperlink r:id="rId_ED0B66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COMMERCIAL INTERIOR PAINT SYSTEMS - UNITED STATES</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Interior Concrete Ceilings:</w:t>
      </w:r>
    </w:p>
    <w:p w:rsidR="ABFFABFF" w:rsidRDefault="ABFFABFF" w:rsidP="ABFFABFF">
      <w:pPr>
        <w:pStyle w:val="ARCATSubPara"/>
        <w:numPr>
          <w:ilvl w:val="3"/>
          <w:numId w:val="1"/>
        </w:numPr>
        <w:rPr/>
      </w:pPr>
      <w:r>
        <w:rPr/>
        <w:t>Dryfall:</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Flat N110 Line (46 g/L), MPI No.118.</w:t>
      </w:r>
    </w:p>
    <w:p w:rsidR="ABFFABFF" w:rsidRDefault="ABFFABFF" w:rsidP="ABFFABFF">
      <w:pPr>
        <w:pStyle w:val="ARCATSubSub2"/>
        <w:numPr>
          <w:ilvl w:val="5"/>
          <w:numId w:val="1"/>
        </w:numPr>
        <w:rPr/>
      </w:pPr>
      <w:r>
        <w:rPr/>
        <w:t>Third Coat: Coronado Super Kote 5000 Dry Fall Acrylic Latex Flat N110 Line (46 g/L), MPI No.118.</w:t>
      </w:r>
    </w:p>
    <w:p w:rsidR="ABFFABFF" w:rsidRDefault="ABFFABFF" w:rsidP="ABFFABFF">
      <w:pPr>
        <w:pStyle w:val="ARCATSubSub1"/>
        <w:numPr>
          <w:ilvl w:val="4"/>
          <w:numId w:val="1"/>
        </w:numPr>
        <w:rPr/>
      </w:pPr>
      <w:r>
        <w:rPr/>
        <w:t>Latex- Flat:</w:t>
      </w:r>
    </w:p>
    <w:p w:rsidR="ABFFABFF" w:rsidRDefault="ABFFABFF" w:rsidP="ABFFABFF">
      <w:pPr>
        <w:pStyle w:val="ARCATSubSub2"/>
        <w:numPr>
          <w:ilvl w:val="5"/>
          <w:numId w:val="1"/>
        </w:numPr>
        <w:rPr/>
      </w:pPr>
      <w:r>
        <w:rPr/>
        <w:t>Consult TDS or Benjamin Moore Representative for Primer Coat information.</w:t>
      </w:r>
    </w:p>
    <w:p w:rsidR="ABFFABFF" w:rsidRDefault="ABFFABFF" w:rsidP="ABFFABFF">
      <w:pPr>
        <w:pStyle w:val="ARCATSubSub2"/>
        <w:numPr>
          <w:ilvl w:val="5"/>
          <w:numId w:val="1"/>
        </w:numPr>
        <w:rPr/>
      </w:pPr>
      <w:r>
        <w:rPr/>
        <w:t>Fist Coat: Benjamin Moore Latex Dry Fall Flat 395 (37.9 g/L), Qualifies for LEED v4 Credit, Qualifies for CHPS low emitting credit, CDPH v1 Emission Certified, MPI No. 118.</w:t>
      </w:r>
    </w:p>
    <w:p w:rsidR="ABFFABFF" w:rsidRDefault="ABFFABFF" w:rsidP="ABFFABFF">
      <w:pPr>
        <w:pStyle w:val="ARCATSubSub2"/>
        <w:numPr>
          <w:ilvl w:val="5"/>
          <w:numId w:val="1"/>
        </w:numPr>
        <w:rPr/>
      </w:pPr>
      <w:r>
        <w:rPr/>
        <w:t>Second Coat: Benjamin Moore Latex Dry Fall Flat 395 (37.9 g/L), Qualifies for LEED v4 Credit, Qualifies for CHPS low emitting credit, CDPH v1 Emission Certified, MPI No. 118.</w:t>
      </w:r>
    </w:p>
    <w:p w:rsidR="ABFFABFF" w:rsidRDefault="ABFFABFF" w:rsidP="ABFFABFF">
      <w:pPr>
        <w:pStyle w:val="ARCATSubSub1"/>
        <w:numPr>
          <w:ilvl w:val="4"/>
          <w:numId w:val="1"/>
        </w:numPr>
        <w:rPr/>
      </w:pPr>
      <w:r>
        <w:rPr/>
        <w:t>Alkyd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Alkyd Flat 105 Line (368 g/L), MPI No. 55.</w:t>
      </w:r>
    </w:p>
    <w:p w:rsidR="ABFFABFF" w:rsidRDefault="ABFFABFF" w:rsidP="ABFFABFF">
      <w:pPr>
        <w:pStyle w:val="ARCATSubSub2"/>
        <w:numPr>
          <w:ilvl w:val="5"/>
          <w:numId w:val="1"/>
        </w:numPr>
        <w:rPr/>
      </w:pPr>
      <w:r>
        <w:rPr/>
        <w:t>Third Coat: Coronado Super Kote 5000 Dry Fall Alkyd Flat 105 Line (368 g/L), MPI No. 55.</w:t>
      </w:r>
    </w:p>
    <w:p w:rsidR="ABFFABFF" w:rsidRDefault="ABFFABFF" w:rsidP="ABFFABFF">
      <w:pPr>
        <w:pStyle w:val="ARCATSubSub1"/>
        <w:numPr>
          <w:ilvl w:val="4"/>
          <w:numId w:val="1"/>
        </w:numPr>
        <w:rPr/>
      </w:pPr>
      <w:r>
        <w:rPr/>
        <w:t>Latex-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Eggshell 396 (43 g/L), Qualifies for LEED v4 Credit, Qualifies for CHPS low emitting credit, CDPH v1 Emission Certified, MPI No. 155.</w:t>
      </w:r>
    </w:p>
    <w:p w:rsidR="ABFFABFF" w:rsidRDefault="ABFFABFF" w:rsidP="ABFFABFF">
      <w:pPr>
        <w:pStyle w:val="ARCATSubSub2"/>
        <w:numPr>
          <w:ilvl w:val="5"/>
          <w:numId w:val="1"/>
        </w:numPr>
        <w:rPr/>
      </w:pPr>
      <w:r>
        <w:rPr/>
        <w:t>Third Coat: Benjamin Moore Latex Dry Fall Eggshell 396 (43 g/L), Qualifies for LEED v4 Credit, Qualifies for CHPS low emitting credit, CDPH v1 Emission Certified, MPI No. 155.</w:t>
      </w:r>
    </w:p>
    <w:p w:rsidR="ABFFABFF" w:rsidRDefault="ABFFABFF" w:rsidP="ABFFABFF">
      <w:pPr>
        <w:pStyle w:val="ARCATSubSub1"/>
        <w:numPr>
          <w:ilvl w:val="4"/>
          <w:numId w:val="1"/>
        </w:numPr>
        <w:rPr/>
      </w:pPr>
      <w:r>
        <w:rPr/>
        <w:t>Acrylic 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Semi-Gloss 112 Line (68 g/L), MPI No. 226.</w:t>
      </w:r>
    </w:p>
    <w:p w:rsidR="ABFFABFF" w:rsidRDefault="ABFFABFF" w:rsidP="ABFFABFF">
      <w:pPr>
        <w:pStyle w:val="ARCATSubSub2"/>
        <w:numPr>
          <w:ilvl w:val="5"/>
          <w:numId w:val="1"/>
        </w:numPr>
        <w:rPr/>
      </w:pPr>
      <w:r>
        <w:rPr/>
        <w:t>Third Coat: Coronado Super Kote 5000 Dry Fall Acrylic Latex Semi-Gloss 112 Line (68 g/L), MPI No. 226.</w:t>
      </w:r>
    </w:p>
    <w:p w:rsidR="ABFFABFF" w:rsidRDefault="ABFFABFF" w:rsidP="ABFFABFF">
      <w:pPr>
        <w:pStyle w:val="ARCATSubSub1"/>
        <w:numPr>
          <w:ilvl w:val="4"/>
          <w:numId w:val="1"/>
        </w:numPr>
        <w:rPr/>
      </w:pPr>
      <w:r>
        <w:rPr/>
        <w:t>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Semi-Gloss 397 (43 g/L), Qualifies for LEED v4 Credit, Qualifies for CHPS low emitting credit, CDPH v1 Emission Certified, MPI No. 226.</w:t>
      </w:r>
    </w:p>
    <w:p w:rsidR="ABFFABFF" w:rsidRDefault="ABFFABFF" w:rsidP="ABFFABFF">
      <w:pPr>
        <w:pStyle w:val="ARCATSubSub2"/>
        <w:numPr>
          <w:ilvl w:val="5"/>
          <w:numId w:val="1"/>
        </w:numPr>
        <w:rPr/>
      </w:pPr>
      <w:r>
        <w:rPr/>
        <w:t>Third Coat: Benjamin Moore Latex Dry Fall Semi-Gloss 397 (43 g/L), Qualifies for LEED v4 Credit, Qualifies for CHPS low emitting credit, CDPH v1 Emission Certified, MPI No. 226.</w:t>
      </w:r>
    </w:p>
    <w:p w:rsidR="ABFFABFF" w:rsidRDefault="ABFFABFF" w:rsidP="ABFFABFF">
      <w:pPr>
        <w:pStyle w:val="ARCATParagraph"/>
        <w:numPr>
          <w:ilvl w:val="2"/>
          <w:numId w:val="1"/>
        </w:numPr>
        <w:rPr/>
      </w:pPr>
      <w:r>
        <w:rPr/>
        <w:t>Interior Masonry: Rough or Pitted:</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 </w:t>
      </w:r>
    </w:p>
    <w:p w:rsidR="ABFFABFF" w:rsidRDefault="ABFFABFF" w:rsidP="ABFFABFF">
      <w:pPr>
        <w:pStyle w:val="ARCATSubSub2"/>
        <w:numPr>
          <w:ilvl w:val="5"/>
          <w:numId w:val="1"/>
        </w:numPr>
        <w:rPr/>
      </w:pPr>
      <w:r>
        <w:rPr/>
        <w:t>Second Coat: Benjamin Moore Acrylic Knockdown Flat 343 (45.5 g/L), Qualifies for LEED v4, Qualifies for CHPS low emitting credit. </w:t>
      </w:r>
    </w:p>
    <w:p w:rsidR="ABFFABFF" w:rsidRDefault="ABFFABFF" w:rsidP="ABFFABFF">
      <w:pPr>
        <w:pStyle w:val="ARCATSubSub2"/>
        <w:numPr>
          <w:ilvl w:val="5"/>
          <w:numId w:val="1"/>
        </w:numPr>
        <w:rPr/>
      </w:pPr>
      <w:r>
        <w:rPr/>
        <w:t>Third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Acrylic Latex-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Ultra-Premium-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Turnaround- Flat: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Turnaround- Low- Sheen/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 </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 </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Para"/>
        <w:numPr>
          <w:ilvl w:val="3"/>
          <w:numId w:val="1"/>
        </w:numPr>
        <w:rPr/>
      </w:pPr>
      <w:r>
        <w:rPr/>
        <w:t>Waterborne Alkyd- Semi-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 Alkyd Semi-Gloss 793 (43 g/L).</w:t>
      </w:r>
    </w:p>
    <w:p w:rsidR="ABFFABFF" w:rsidRDefault="ABFFABFF" w:rsidP="ABFFABFF">
      <w:pPr>
        <w:pStyle w:val="ARCATSubSub1"/>
        <w:numPr>
          <w:ilvl w:val="4"/>
          <w:numId w:val="1"/>
        </w:numPr>
        <w:rPr/>
      </w:pPr>
      <w:r>
        <w:rPr/>
        <w:t>Third Coat: Benjamin Moore ADVANCE Waterborne Interior Alkyd Semi-Gloss 793 (43 g/L).</w:t>
      </w:r>
    </w:p>
    <w:p w:rsidR="ABFFABFF" w:rsidRDefault="ABFFABFF" w:rsidP="ABFFABFF">
      <w:pPr>
        <w:pStyle w:val="ARCATSubPara"/>
        <w:numPr>
          <w:ilvl w:val="3"/>
          <w:numId w:val="1"/>
        </w:numPr>
        <w:rPr/>
      </w:pPr>
      <w:r>
        <w:rPr/>
        <w:t>Waterborne Alkyd- High-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Interior/Exterior Alkyd High Gloss N794 (44 g/L), MPI No.157.</w:t>
      </w:r>
    </w:p>
    <w:p w:rsidR="ABFFABFF" w:rsidRDefault="ABFFABFF" w:rsidP="ABFFABFF">
      <w:pPr>
        <w:pStyle w:val="ARCATSubSub1"/>
        <w:numPr>
          <w:ilvl w:val="4"/>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Masonry: Smooth:</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Knockdown-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Flat 343 (45.5 g/L), Qualifies for LEED v4, Qualifies for CHPS low emitting credit.</w:t>
      </w:r>
    </w:p>
    <w:p w:rsidR="ABFFABFF" w:rsidRDefault="ABFFABFF" w:rsidP="ABFFABFF">
      <w:pPr>
        <w:pStyle w:val="ARCATSubSub2"/>
        <w:numPr>
          <w:ilvl w:val="5"/>
          <w:numId w:val="1"/>
        </w:numPr>
        <w:rPr/>
      </w:pPr>
      <w:r>
        <w:rPr/>
        <w:t>Third Coat: Benjamin Moore Acrylic Knockdown Flat 343 (45.5 g/L), Qualifies for LEED v4, Qualifies for CHPS low emitting credit.</w:t>
      </w:r>
    </w:p>
    <w:p w:rsidR="ABFFABFF" w:rsidRDefault="ABFFABFF" w:rsidP="ABFFABFF">
      <w:pPr>
        <w:pStyle w:val="ARCATSubSub1"/>
        <w:numPr>
          <w:ilvl w:val="4"/>
          <w:numId w:val="1"/>
        </w:numPr>
        <w:rPr/>
      </w:pPr>
      <w:r>
        <w:rPr/>
        <w:t>Acrylic/ Latex Knockdown-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Metal: 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Paragraph"/>
        <w:numPr>
          <w:ilvl w:val="2"/>
          <w:numId w:val="1"/>
        </w:numPr>
        <w:rPr/>
      </w:pPr>
      <w:r>
        <w:rPr/>
        <w:t>Interior Metal: Non-Ferrous: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w:t>
      </w:r>
    </w:p>
    <w:p w:rsidR="ABFFABFF" w:rsidRDefault="ABFFABFF" w:rsidP="ABFFABFF">
      <w:pPr>
        <w:pStyle w:val="ARCATSubSub1"/>
        <w:numPr>
          <w:ilvl w:val="4"/>
          <w:numId w:val="1"/>
        </w:numPr>
        <w:rPr/>
      </w:pPr>
      <w:r>
        <w:rPr/>
        <w:t>High- Performance Pre- Catalyzed Waterborne Epoxy-Eggshell: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w:t>
      </w:r>
    </w:p>
    <w:p w:rsidR="ABFFABFF" w:rsidRDefault="ABFFABFF" w:rsidP="ABFFABFF">
      <w:pPr>
        <w:pStyle w:val="ARCATSubSub1"/>
        <w:numPr>
          <w:ilvl w:val="4"/>
          <w:numId w:val="1"/>
        </w:numPr>
        <w:rPr/>
      </w:pPr>
      <w:r>
        <w:rPr/>
        <w:t>Acrylic Latex Value Driven-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Drywall:</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2"/>
        <w:numPr>
          <w:ilvl w:val="5"/>
          <w:numId w:val="1"/>
        </w:numPr>
        <w:rPr/>
      </w:pPr>
      <w:r>
        <w:rPr/>
        <w:t>Third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Easy to Apply- Satin/ Pearl: </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Coating-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Coating-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Plaster (Cured):</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Premium: </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Wood and Engineered Wood Products:</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Semi-Gloss: </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B30E"
  Type="http://schemas.openxmlformats.org/officeDocument/2006/relationships/image"
  Target="https://www.arcat.com/clients/gfx/benjamin.png"
  TargetMode="External"
/>
<Relationship
  Id="rId_57A1B0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57A1B0_2"
  Type="http://schemas.openxmlformats.org/officeDocument/2006/relationships/hyperlink"
  Target="https://www.benjaminmoore.com"
  TargetMode="External"
/>
<Relationship
  Id="rId_57A1B0_3"
  Type="http://schemas.openxmlformats.org/officeDocument/2006/relationships/hyperlink"
  Target="https://www.benjaminmoore.com/en-ca"
  TargetMode="External"
/>
<Relationship
  Id="rId_57A1B0_4"
  Type="http://schemas.openxmlformats.org/officeDocument/2006/relationships/hyperlink"
  Target="https://arcat.com/company/benjamin-moore-co-united-states-30890"
  TargetMode="External"
/>
<Relationship
  Id="rId_ED0B66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ED0B66_2"
  Type="http://schemas.openxmlformats.org/officeDocument/2006/relationships/hyperlink"
  Target="https://www.benjaminmoore.com"
  TargetMode="External"
/>
<Relationship
  Id="rId_ED0B66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