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BB4887"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4887" descr="https://www.arcat.com/clients/gfx/coronado.png"/>
                      <pic:cNvPicPr>
                        <a:picLocks noChangeAspect="1" noChangeArrowheads="1"/>
                      </pic:cNvPicPr>
                    </pic:nvPicPr>
                    <pic:blipFill>
                      <a:blip r:link="rId_BB48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8FFE8F_1" w:history="1">
        <w:tooltip> info@benjaminmoore.com downloads</w:tooltip>
        <w:r>
          <w:rPr>
            <w:rStyle w:val="Hyperlink"/>
            <w:color w:val="802020"/>
            <w:u w:val="single"/>
          </w:rPr>
          <w:t> info@benjaminmoore.com</w:t>
        </w:r>
      </w:hyperlink>
      <w:r>
        <w:rPr/>
        <w:t/>
      </w:r>
      <w:r>
        <w:rPr/>
        <w:br/>
        <w:t>Web: </w:t>
      </w:r>
      <w:hyperlink r:id="rId_8FFE8F_2" w:history="1">
        <w:tooltip>http://www.coronadopaint.com downloads</w:tooltip>
        <w:r>
          <w:rPr>
            <w:rStyle w:val="Hyperlink"/>
            <w:color w:val="802020"/>
            <w:u w:val="single"/>
          </w:rPr>
          <w:t>http://www.coronadopaint.com</w:t>
        </w:r>
      </w:hyperlink>
      <w:r>
        <w:rPr/>
        <w:t>  </w:t>
      </w:r>
      <w:r>
        <w:rPr/>
        <w:br/>
        <w:t> [ </w:t>
      </w:r>
      <w:hyperlink r:id="rId_8FFE8F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531168_1" w:history="1">
        <w:tooltip> info@benjaminmoore.com downloads</w:tooltip>
        <w:r>
          <w:rPr>
            <w:rStyle w:val="Hyperlink"/>
            <w:color w:val="802020"/>
            <w:u w:val="single"/>
          </w:rPr>
          <w:t> info@benjaminmoore.com</w:t>
        </w:r>
      </w:hyperlink>
      <w:r>
        <w:rPr/>
        <w:t>;Web: </w:t>
      </w:r>
      <w:hyperlink r:id="rId_531168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4887"
  Type="http://schemas.openxmlformats.org/officeDocument/2006/relationships/image"
  Target="https://www.arcat.com/clients/gfx/coronado.png"
  TargetMode="External"
/>
<Relationship
  Id="rId_8FFE8F_1"
  Type="http://schemas.openxmlformats.org/officeDocument/2006/relationships/hyperlink"
  Target="mailto:info@benjaminmoore.com?subject=RE:%20Spec%20Question%20(09910cor):%20"
  TargetMode="External"
/>
<Relationship
  Id="rId_8FFE8F_2"
  Type="http://schemas.openxmlformats.org/officeDocument/2006/relationships/hyperlink"
  Target="http://www.coronadopaint.com"
  TargetMode="External"
/>
<Relationship
  Id="rId_8FFE8F_3"
  Type="http://schemas.openxmlformats.org/officeDocument/2006/relationships/hyperlink"
  Target="http://www.arcat.com/company/31682"
  TargetMode="External"
/>
<Relationship
  Id="rId_531168_1"
  Type="http://schemas.openxmlformats.org/officeDocument/2006/relationships/hyperlink"
  Target="mailto:info@benjaminmoore.com?subject=RE:%20Spec%20Question%20(09910cor):%20"
  TargetMode="External"
/>
<Relationship
  Id="rId_531168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