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81977D"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977D" descr="https://www.arcat.com/clients/gfx/devinci_precast.png"/>
                      <pic:cNvPicPr>
                        <a:picLocks noChangeAspect="1" noChangeArrowheads="1"/>
                      </pic:cNvPicPr>
                    </pic:nvPicPr>
                    <pic:blipFill>
                      <a:blip r:link="rId_81977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45 00</w:t>
      </w:r>
    </w:p>
    <w:p>
      <w:pPr>
        <w:pStyle w:val="ARCATTitle"/>
        <w:jc w:val="center"/>
        <w:rPr/>
      </w:pPr>
      <w:r>
        <w:rPr/>
        <w:t>PRECAST ARCHITECTURAL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Precast Architectural Concrete of DeVinci Precast LLC, which is located at:</w:t>
      </w:r>
      <w:r>
        <w:rPr/>
        <w:br/>
        <w:t>4520 MacArthur Blvd.</w:t>
      </w:r>
      <w:r>
        <w:rPr/>
        <w:br/>
        <w:t>Oklahoma City, OK 73179</w:t>
      </w:r>
      <w:r>
        <w:rPr/>
        <w:br/>
        <w:t>Phone: (405) 680-5600</w:t>
      </w:r>
      <w:r>
        <w:rPr/>
        <w:br/>
        <w:t>Email: </w:t>
      </w:r>
      <w:hyperlink r:id="rId_7F7F14_1" w:history="1">
        <w:tooltip>info@devinciprecast.com downloads</w:tooltip>
        <w:r>
          <w:rPr>
            <w:rStyle w:val="Hyperlink"/>
            <w:color w:val="802020"/>
            <w:u w:val="single"/>
          </w:rPr>
          <w:t>info@devinciprecast.com</w:t>
        </w:r>
      </w:hyperlink>
      <w:r>
        <w:rPr/>
        <w:t> </w:t>
      </w:r>
      <w:r>
        <w:rPr/>
        <w:br/>
        <w:t>Web: </w:t>
      </w:r>
      <w:hyperlink r:id="rId_7F7F14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precast architectural concrete, GFRC, and cast stone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Architectural Precast Concrete. Architectural Precast Concrete is often used to satisfy a decorative as well as structural function and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Precast Concrete: Performance criteria, materials, design, production, and installation.</w:t>
      </w:r>
    </w:p>
    <w:p w:rsidR="ABFFABFF" w:rsidRDefault="ABFFABFF" w:rsidP="ABFFABFF">
      <w:pPr>
        <w:pStyle w:val="ARCATSubPara"/>
        <w:numPr>
          <w:ilvl w:val="3"/>
          <w:numId w:val="1"/>
        </w:numPr>
        <w:rPr/>
      </w:pPr>
      <w:r>
        <w:rPr/>
        <w:t>Precast Architectural Precast Items:</w:t>
      </w:r>
    </w:p>
    <w:p w:rsidR="ABFFABFF" w:rsidRDefault="ABFFABFF" w:rsidP="ABFFABFF">
      <w:pPr>
        <w:pStyle w:val="ARCATSubSub1"/>
        <w:numPr>
          <w:ilvl w:val="4"/>
          <w:numId w:val="1"/>
        </w:numPr>
        <w:rPr/>
      </w:pPr>
      <w:r>
        <w:rPr/>
        <w:t>Architectural precast cladding.</w:t>
      </w:r>
    </w:p>
    <w:p w:rsidR="ABFFABFF" w:rsidRDefault="ABFFABFF" w:rsidP="ABFFABFF">
      <w:pPr>
        <w:pStyle w:val="ARCATSubSub1"/>
        <w:numPr>
          <w:ilvl w:val="4"/>
          <w:numId w:val="1"/>
        </w:numPr>
        <w:rPr/>
      </w:pPr>
      <w:r>
        <w:rPr/>
        <w:t>Architectural precast load bearing units.</w:t>
      </w:r>
    </w:p>
    <w:p w:rsidR="ABFFABFF" w:rsidRDefault="ABFFABFF" w:rsidP="ABFFABFF">
      <w:pPr>
        <w:pStyle w:val="ARCATSubSub1"/>
        <w:numPr>
          <w:ilvl w:val="4"/>
          <w:numId w:val="1"/>
        </w:numPr>
        <w:rPr/>
      </w:pPr>
      <w:r>
        <w:rPr/>
        <w:t>Brick Faced architectural units.</w:t>
      </w:r>
    </w:p>
    <w:p w:rsidR="ABFFABFF" w:rsidRDefault="ABFFABFF" w:rsidP="ABFFABFF">
      <w:pPr>
        <w:pStyle w:val="ARCATSubSub1"/>
        <w:numPr>
          <w:ilvl w:val="4"/>
          <w:numId w:val="1"/>
        </w:numPr>
        <w:rPr/>
      </w:pPr>
      <w:r>
        <w:rPr/>
        <w:t>Architectural precast columns.</w:t>
      </w:r>
    </w:p>
    <w:p w:rsidR="ABFFABFF" w:rsidRDefault="ABFFABFF" w:rsidP="ABFFABFF">
      <w:pPr>
        <w:pStyle w:val="ARCATSubSub1"/>
        <w:numPr>
          <w:ilvl w:val="4"/>
          <w:numId w:val="1"/>
        </w:numPr>
        <w:rPr/>
      </w:pPr>
      <w:r>
        <w:rPr/>
        <w:t>Load bearing window heads.</w:t>
      </w:r>
    </w:p>
    <w:p w:rsidR="ABFFABFF" w:rsidRDefault="ABFFABFF" w:rsidP="ABFFABFF">
      <w:pPr>
        <w:pStyle w:val="ARCATSubSub1"/>
        <w:numPr>
          <w:ilvl w:val="4"/>
          <w:numId w:val="1"/>
        </w:numPr>
        <w:rPr/>
      </w:pPr>
      <w:r>
        <w:rPr/>
        <w:t>Architectural precast steps.</w:t>
      </w:r>
    </w:p>
    <w:p w:rsidR="ABFFABFF" w:rsidRDefault="ABFFABFF" w:rsidP="ABFFABFF">
      <w:pPr>
        <w:pStyle w:val="ARCATSubSub1"/>
        <w:numPr>
          <w:ilvl w:val="4"/>
          <w:numId w:val="1"/>
        </w:numPr>
        <w:rPr/>
      </w:pPr>
      <w:r>
        <w:rPr/>
        <w:t>Water table architectural precast units.</w:t>
      </w:r>
    </w:p>
    <w:p w:rsidR="ABFFABFF" w:rsidRDefault="ABFFABFF" w:rsidP="ABFFABFF">
      <w:pPr>
        <w:pStyle w:val="ARCATSubSub1"/>
        <w:numPr>
          <w:ilvl w:val="4"/>
          <w:numId w:val="1"/>
        </w:numPr>
        <w:rPr/>
      </w:pPr>
      <w:r>
        <w:rPr/>
        <w:t>Architectural precast wall panels.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Architectural precast concrete materials.</w:t>
      </w:r>
    </w:p>
    <w:p w:rsidR="ABFFABFF" w:rsidRDefault="ABFFABFF" w:rsidP="ABFFABFF">
      <w:pPr>
        <w:pStyle w:val="ARCATSubPara"/>
        <w:numPr>
          <w:ilvl w:val="3"/>
          <w:numId w:val="1"/>
        </w:numPr>
        <w:rPr/>
      </w:pPr>
      <w:r>
        <w:rPr/>
        <w:t>Steel connection materials</w:t>
      </w:r>
    </w:p>
    <w:p w:rsidR="ABFFABFF" w:rsidRDefault="ABFFABFF" w:rsidP="ABFFABFF">
      <w:pPr>
        <w:pStyle w:val="ARCATSubSub1"/>
        <w:numPr>
          <w:ilvl w:val="4"/>
          <w:numId w:val="1"/>
        </w:numPr>
        <w:rPr/>
      </w:pPr>
      <w:r>
        <w:rPr/>
        <w:t>Anchors, fasteners, and miscellaneous materials.</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Grout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Architectural precast concrete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72 00 - Cast Stone Masonry. For use in combination with Architectural Precast Concrete where application allows for trim, banding, and accessories. </w:t>
      </w:r>
    </w:p>
    <w:p w:rsidR="ABFFABFF" w:rsidRDefault="ABFFABFF" w:rsidP="ABFFABFF">
      <w:pPr>
        <w:pStyle w:val="ARCATParagraph"/>
        <w:numPr>
          <w:ilvl w:val="2"/>
          <w:numId w:val="1"/>
        </w:numPr>
        <w:rPr/>
      </w:pPr>
      <w:r>
        <w:rPr/>
        <w:t>Section 03 49 00 - Glass-Fiber-Reinforced Concrete. For use in combination with Architectural Precast Concrete where application allows for soffits, panels,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05 50 00 - Metal Fabrications. For kickers and other miscellaneous steel shapes.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Architectural Precast Concrete: Precast concrete that is structural as well as decorative in function.</w:t>
      </w:r>
    </w:p>
    <w:p w:rsidR="ABFFABFF" w:rsidRDefault="ABFFABFF" w:rsidP="ABFFABFF">
      <w:pPr>
        <w:pStyle w:val="ARCATParagraph"/>
        <w:numPr>
          <w:ilvl w:val="2"/>
          <w:numId w:val="1"/>
        </w:numPr>
        <w:rPr/>
      </w:pPr>
      <w:r>
        <w:rPr/>
        <w:t>Design Reference Sample: Sample of Architectural Precast Concrete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Architectural precast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 fabrication and installation of architectural precast concrete units.</w:t>
      </w:r>
    </w:p>
    <w:p w:rsidR="ABFFABFF" w:rsidRDefault="ABFFABFF" w:rsidP="ABFFABFF">
      <w:pPr>
        <w:pStyle w:val="ARCATSubPara"/>
        <w:numPr>
          <w:ilvl w:val="3"/>
          <w:numId w:val="1"/>
        </w:numPr>
        <w:rPr/>
      </w:pPr>
      <w:r>
        <w:rPr/>
        <w:t>Indicate locations, plans, elevations, dimensions, shapes, and cross sections of each unit.</w:t>
      </w:r>
    </w:p>
    <w:p w:rsidR="ABFFABFF" w:rsidRDefault="ABFFABFF" w:rsidP="ABFFABFF">
      <w:pPr>
        <w:pStyle w:val="ARCATSubPara"/>
        <w:numPr>
          <w:ilvl w:val="3"/>
          <w:numId w:val="1"/>
        </w:numPr>
        <w:rPr/>
      </w:pPr>
      <w:r>
        <w:rPr/>
        <w:t>Indicate joints, reveals, and extent and location of each surface finish.</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Indicate type, size, and length of welded connections by AWS standard symbols.</w:t>
      </w:r>
    </w:p>
    <w:p w:rsidR="ABFFABFF" w:rsidRDefault="ABFFABFF" w:rsidP="ABFFABFF">
      <w:pPr>
        <w:pStyle w:val="ARCATSubPara"/>
        <w:numPr>
          <w:ilvl w:val="3"/>
          <w:numId w:val="1"/>
        </w:numPr>
        <w:rPr/>
      </w:pPr>
      <w:r>
        <w:rPr/>
        <w:t>Detail loose and cast-in hardware and connections.</w:t>
      </w:r>
    </w:p>
    <w:p w:rsidR="ABFFABFF" w:rsidRDefault="ABFFABFF" w:rsidP="ABFFABFF">
      <w:pPr>
        <w:pStyle w:val="ARCATSubPara"/>
        <w:numPr>
          <w:ilvl w:val="3"/>
          <w:numId w:val="1"/>
        </w:numPr>
        <w:rPr/>
      </w:pPr>
      <w:r>
        <w:rPr/>
        <w:t>Location and details of connection hardware attached to structure.</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Precast Architectural Concrete manufacturer.</w:t>
      </w:r>
    </w:p>
    <w:p w:rsidR="ABFFABFF" w:rsidRDefault="ABFFABFF" w:rsidP="ABFFABFF">
      <w:pPr>
        <w:pStyle w:val="ARCATParagraph"/>
        <w:numPr>
          <w:ilvl w:val="2"/>
          <w:numId w:val="1"/>
        </w:numPr>
        <w:rPr/>
      </w:pPr>
      <w:r>
        <w:rPr/>
        <w:t>Test Reports: </w:t>
      </w:r>
    </w:p>
    <w:p w:rsidR="ABFFABFF" w:rsidRDefault="ABFFABFF" w:rsidP="ABFFABFF">
      <w:pPr>
        <w:pStyle w:val="ARCATSubPara"/>
        <w:numPr>
          <w:ilvl w:val="3"/>
          <w:numId w:val="1"/>
        </w:numPr>
        <w:rPr/>
      </w:pPr>
      <w:r>
        <w:rPr/>
        <w:t>Inserts and embeds.</w:t>
      </w:r>
    </w:p>
    <w:p w:rsidR="ABFFABFF" w:rsidRDefault="ABFFABFF" w:rsidP="ABFFABFF">
      <w:pPr>
        <w:pStyle w:val="ARCATSubPara"/>
        <w:numPr>
          <w:ilvl w:val="3"/>
          <w:numId w:val="1"/>
        </w:numPr>
        <w:rPr/>
      </w:pPr>
      <w:r>
        <w:rPr/>
        <w:t>Cementitious materials.</w:t>
      </w:r>
    </w:p>
    <w:p w:rsidR="ABFFABFF" w:rsidRDefault="ABFFABFF" w:rsidP="ABFFABFF">
      <w:pPr>
        <w:pStyle w:val="ARCATSubPara"/>
        <w:numPr>
          <w:ilvl w:val="3"/>
          <w:numId w:val="1"/>
        </w:numPr>
        <w:rPr/>
      </w:pPr>
      <w:r>
        <w:rPr/>
        <w:t>Admixtures.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Structural steel shapes and hollow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firm that assumes responsibility for engineering architectural precast concrete units to comply with performance requirements. This responsibility includes preparation of Shop Drawings and comprehensive engineering analysis by a qualified professional engineer licensed in the governing jurisdiction of the Project.</w:t>
      </w:r>
    </w:p>
    <w:p w:rsidR="ABFFABFF" w:rsidRDefault="ABFFABFF" w:rsidP="ABFFABFF">
      <w:pPr>
        <w:pStyle w:val="ARCATSubPara"/>
        <w:numPr>
          <w:ilvl w:val="3"/>
          <w:numId w:val="1"/>
        </w:numPr>
        <w:rPr/>
      </w:pPr>
      <w:r>
        <w:rPr/>
        <w:t>Designated an APA-certified plant for production of architectural precast concrete products.</w:t>
      </w:r>
    </w:p>
    <w:p w:rsidR="ABFFABFF" w:rsidRDefault="ABFFABFF" w:rsidP="ABFFABFF">
      <w:pPr>
        <w:pStyle w:val="ARCATParagraph"/>
        <w:numPr>
          <w:ilvl w:val="2"/>
          <w:numId w:val="1"/>
        </w:numPr>
        <w:rPr/>
      </w:pPr>
      <w:r>
        <w:rPr/>
        <w:t>Quality-Control Standard: For manufacturing procedures and testing requirements, quality-control recommendations, and dimensional tolerances for types of units required, comply with PCI MNL 117, "Manual for Quality Control for Plants and Production of Architectural Precast Concrete Products."</w:t>
      </w:r>
    </w:p>
    <w:p w:rsidR="ABFFABFF" w:rsidRDefault="ABFFABFF" w:rsidP="ABFFABFF">
      <w:pPr>
        <w:pStyle w:val="ARCATParagraph"/>
        <w:numPr>
          <w:ilvl w:val="2"/>
          <w:numId w:val="1"/>
        </w:numPr>
        <w:rPr/>
      </w:pPr>
      <w:r>
        <w:rPr/>
        <w:t>Installer Qualifications: Company specializing in performing Work of this section with minimum ten years documented experience with projects of similar scope and complexity.</w:t>
      </w:r>
    </w:p>
    <w:p w:rsidR="ABFFABFF" w:rsidRDefault="ABFFABFF" w:rsidP="ABFFABFF">
      <w:pPr>
        <w:pStyle w:val="ARCATParagraph"/>
        <w:numPr>
          <w:ilvl w:val="2"/>
          <w:numId w:val="1"/>
        </w:numPr>
        <w:rPr/>
      </w:pPr>
      <w:r>
        <w:rPr/>
        <w:t>Welding Qualifications: Qualify procedures and personnel according to AWS D1.1/D.1.1M, "Structural Welding Code - Steel"; and AWS D1.4/D1.4M, "Structural Welding Code - Reinforcing Steel."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Furnish loose connection hardware and anchorage items to be embedded in or attached to other construction without delaying the Work.</w:t>
      </w:r>
    </w:p>
    <w:p w:rsidR="ABFFABFF" w:rsidRDefault="ABFFABFF" w:rsidP="ABFFABFF">
      <w:pPr>
        <w:pStyle w:val="ARCATParagraph"/>
        <w:numPr>
          <w:ilvl w:val="2"/>
          <w:numId w:val="1"/>
        </w:numPr>
        <w:rPr/>
      </w:pPr>
      <w:r>
        <w:rPr/>
        <w:t>Provide locations, setting diagrams, templates, instructions, and directions, as required, for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Precast Architectural Concrete on protective material and with protective spacers between units.</w:t>
      </w:r>
    </w:p>
    <w:p w:rsidR="ABFFABFF" w:rsidRDefault="ABFFABFF" w:rsidP="ABFFABFF">
      <w:pPr>
        <w:pStyle w:val="ARCATParagraph"/>
        <w:numPr>
          <w:ilvl w:val="2"/>
          <w:numId w:val="1"/>
        </w:numPr>
        <w:rPr/>
      </w:pPr>
      <w:r>
        <w:rPr/>
        <w:t>Support units at designated points to prevent distortion, cracking, warping or other damage while stored.</w:t>
      </w:r>
    </w:p>
    <w:p w:rsidR="ABFFABFF" w:rsidRDefault="ABFFABFF" w:rsidP="ABFFABFF">
      <w:pPr>
        <w:pStyle w:val="ARCATParagraph"/>
        <w:numPr>
          <w:ilvl w:val="2"/>
          <w:numId w:val="1"/>
        </w:numPr>
        <w:rPr/>
      </w:pPr>
      <w:r>
        <w:rPr/>
        <w:t>Handle and transport units in a manner that avoids excessive stresses that cause cracking or damage.</w:t>
      </w:r>
    </w:p>
    <w:p w:rsidR="ABFFABFF" w:rsidRDefault="ABFFABFF" w:rsidP="ABFFABFF">
      <w:pPr>
        <w:pStyle w:val="ARCATParagraph"/>
        <w:numPr>
          <w:ilvl w:val="2"/>
          <w:numId w:val="1"/>
        </w:numPr>
        <w:rPr/>
      </w:pPr>
      <w:r>
        <w:rPr/>
        <w:t>Store Architectural Precast Concrete units off ground on adequate dunnage with bracing as required, support with protective non-staining spacers between units if stacked.</w:t>
      </w:r>
    </w:p>
    <w:p w:rsidR="ABFFABFF" w:rsidRDefault="ABFFABFF" w:rsidP="ABFFABFF">
      <w:pPr>
        <w:pStyle w:val="ARCATParagraph"/>
        <w:numPr>
          <w:ilvl w:val="2"/>
          <w:numId w:val="1"/>
        </w:numPr>
        <w:rPr/>
      </w:pPr>
      <w:r>
        <w:rPr/>
        <w:t>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agraph"/>
        <w:numPr>
          <w:ilvl w:val="2"/>
          <w:numId w:val="1"/>
        </w:numPr>
        <w:rPr/>
      </w:pPr>
      <w:r>
        <w:rPr/>
        <w:t>Lift and support units only at designated points indicated on shop drawings.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4F4AA9_1" w:history="1">
        <w:tooltip>request info (ericsutliff@devinciprecast.com) downloads</w:tooltip>
        <w:r>
          <w:rPr>
            <w:rStyle w:val="Hyperlink"/>
            <w:color w:val="802020"/>
            <w:u w:val="single"/>
          </w:rPr>
          <w:t>request info (ericsutliff@devinciprecast.com)</w:t>
        </w:r>
      </w:hyperlink>
      <w:r>
        <w:rPr/>
        <w:t>;Web: </w:t>
      </w:r>
      <w:hyperlink r:id="rId_4F4AA9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"Delegated Design" Paragraph if Supplier is not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Architectural Precast Concrete.</w:t>
      </w:r>
    </w:p>
    <w:p w:rsidR="ABFFABFF" w:rsidRDefault="ABFFABFF" w:rsidP="ABFFABFF">
      <w:pPr>
        <w:pStyle w:val="ARCATParagraph"/>
        <w:numPr>
          <w:ilvl w:val="2"/>
          <w:numId w:val="1"/>
        </w:numPr>
        <w:rPr/>
      </w:pPr>
      <w:r>
        <w:rPr/>
        <w:t>Structural Performance: Architectural Precast units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Architectural Precast Concrete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Delete "Surface Retarder" Paragraph if not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REINFORCING MATERIALS</w:t>
      </w:r>
    </w:p>
    <w:p>
      <w:pPr>
        <w:pStyle w:val="ARCATnote"/>
        <w:rPr/>
      </w:pPr>
      <w:r>
        <w:rPr/>
        <w:t>** NOTE TO SPECIFIER ** Delete reinforcement materials paragraphs not required.</w:t>
      </w:r>
    </w:p>
    <w:p w:rsidR="ABFFABFF" w:rsidRDefault="ABFFABFF" w:rsidP="ABFFABFF">
      <w:pPr>
        <w:pStyle w:val="ARCATParagraph"/>
        <w:numPr>
          <w:ilvl w:val="2"/>
          <w:numId w:val="1"/>
        </w:numPr>
        <w:rPr/>
      </w:pPr>
      <w:r>
        <w:rPr/>
        <w:t>Reinforcing Bars: ASTM A615/A615M, Grade 60, deformed.</w:t>
      </w:r>
    </w:p>
    <w:p w:rsidR="ABFFABFF" w:rsidRDefault="ABFFABFF" w:rsidP="ABFFABFF">
      <w:pPr>
        <w:pStyle w:val="ARCATParagraph"/>
        <w:numPr>
          <w:ilvl w:val="2"/>
          <w:numId w:val="1"/>
        </w:numPr>
        <w:rPr/>
      </w:pPr>
      <w:r>
        <w:rPr/>
        <w:t>Galvanized Reinforcing Bars: ASTM A615/A615M, Grade 60 / ASTM A706/A706M, deformed bars, with ASTM A767/A767M, Class II zinc coating and chromate treatment.</w:t>
      </w:r>
    </w:p>
    <w:p w:rsidR="ABFFABFF" w:rsidRDefault="ABFFABFF" w:rsidP="ABFFABFF">
      <w:pPr>
        <w:pStyle w:val="ARCATParagraph"/>
        <w:numPr>
          <w:ilvl w:val="2"/>
          <w:numId w:val="1"/>
        </w:numPr>
        <w:rPr/>
      </w:pPr>
      <w:r>
        <w:rPr/>
        <w:t>Epoxy-Coated Reinforcing Bars: ASTM A615/A615M, Grade 60- ASTM A706/A706M, deformed bars, ASTM A775/A775M or ASTM A934/A934M epoxy coated.</w:t>
      </w:r>
    </w:p>
    <w:p w:rsidR="ABFFABFF" w:rsidRDefault="ABFFABFF" w:rsidP="ABFFABFF">
      <w:pPr>
        <w:pStyle w:val="ARCATParagraph"/>
        <w:numPr>
          <w:ilvl w:val="2"/>
          <w:numId w:val="1"/>
        </w:numPr>
        <w:rPr/>
      </w:pPr>
      <w:r>
        <w:rPr/>
        <w:t>Low-Alloy-Steel Reinforcing Bars: ASTM A706/A706M, deformed.</w:t>
      </w:r>
    </w:p>
    <w:p w:rsidR="ABFFABFF" w:rsidRDefault="ABFFABFF" w:rsidP="ABFFABFF">
      <w:pPr>
        <w:pStyle w:val="ARCATParagraph"/>
        <w:numPr>
          <w:ilvl w:val="2"/>
          <w:numId w:val="1"/>
        </w:numPr>
        <w:rPr/>
      </w:pPr>
      <w:r>
        <w:rPr/>
        <w:t>Steel Bar Mats: ASTM A184/A184M, fabricated from ASTM A615/A615M, Grade 60 ASTM A706/A706M, deformed bars, assembled with clips.</w:t>
      </w:r>
    </w:p>
    <w:p w:rsidR="ABFFABFF" w:rsidRDefault="ABFFABFF" w:rsidP="ABFFABFF">
      <w:pPr>
        <w:pStyle w:val="ARCATParagraph"/>
        <w:numPr>
          <w:ilvl w:val="2"/>
          <w:numId w:val="1"/>
        </w:numPr>
        <w:rPr/>
      </w:pPr>
      <w:r>
        <w:rPr/>
        <w:t>Deformed-Steel Welded Wire Reinforcement: ASTM A497/A497M, flat sheet.</w:t>
      </w:r>
    </w:p>
    <w:p w:rsidR="ABFFABFF" w:rsidRDefault="ABFFABFF" w:rsidP="ABFFABFF">
      <w:pPr>
        <w:pStyle w:val="ARCATParagraph"/>
        <w:numPr>
          <w:ilvl w:val="2"/>
          <w:numId w:val="1"/>
        </w:numPr>
        <w:rPr/>
      </w:pPr>
      <w:r>
        <w:rPr/>
        <w:t>Supports: Suspend reinforcement from back of mold or use bolsters, chairs, spacers, and other devices for spacing, supporting, and fastening reinforcing bars and welded wire reinforcement in place according to PCI MNL 117.</w:t>
      </w:r>
    </w:p>
    <w:p w:rsidR="ABFFABFF" w:rsidRDefault="ABFFABFF" w:rsidP="ABFFABFF">
      <w:pPr>
        <w:pStyle w:val="ARCATArticle"/>
        <w:numPr>
          <w:ilvl w:val="1"/>
          <w:numId w:val="1"/>
        </w:numPr>
        <w:rPr/>
      </w:pPr>
      <w:r>
        <w:rPr/>
        <w:t>ARCHITECTURAL PRECAST CONCRETE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Architectural Precast Concrete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Architectural Precast Concrete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Architectural Precast Concrete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STEEL CONNECTION MATERIALS</w:t>
      </w:r>
    </w:p>
    <w:p>
      <w:pPr>
        <w:pStyle w:val="ARCATnote"/>
        <w:rPr/>
      </w:pPr>
      <w:r>
        <w:rPr/>
        <w:t>** NOTE TO SPECIFIER ** Delete steel connection materials not required.</w:t>
      </w:r>
    </w:p>
    <w:p w:rsidR="ABFFABFF" w:rsidRDefault="ABFFABFF" w:rsidP="ABFFABFF">
      <w:pPr>
        <w:pStyle w:val="ARCATParagraph"/>
        <w:numPr>
          <w:ilvl w:val="2"/>
          <w:numId w:val="1"/>
        </w:numPr>
        <w:rPr/>
      </w:pPr>
      <w:r>
        <w:rPr/>
        <w:t>Carbon-Steel Shapes and Plates: ASTM A36/A36M.</w:t>
      </w:r>
    </w:p>
    <w:p w:rsidR="ABFFABFF" w:rsidRDefault="ABFFABFF" w:rsidP="ABFFABFF">
      <w:pPr>
        <w:pStyle w:val="ARCATParagraph"/>
        <w:numPr>
          <w:ilvl w:val="2"/>
          <w:numId w:val="1"/>
        </w:numPr>
        <w:rPr/>
      </w:pPr>
      <w:r>
        <w:rPr/>
        <w:t>Carbon-Steel-Headed Studs: ASTM A108, AISI 1018 through AISI 1020, cold finished, AWS D1.1/D1.1 M, Type A or Type B, with arc shields and with minimum mechanical properties of PCI MNL 117, Table 3.2.3.</w:t>
      </w:r>
    </w:p>
    <w:p w:rsidR="ABFFABFF" w:rsidRDefault="ABFFABFF" w:rsidP="ABFFABFF">
      <w:pPr>
        <w:pStyle w:val="ARCATParagraph"/>
        <w:numPr>
          <w:ilvl w:val="2"/>
          <w:numId w:val="1"/>
        </w:numPr>
        <w:rPr/>
      </w:pPr>
      <w:r>
        <w:rPr/>
        <w:t>Deformed-Steel Wire or Bar Anchors: ASTM A496/A496M or ASTM A706/A706M.</w:t>
      </w:r>
    </w:p>
    <w:p w:rsidR="ABFFABFF" w:rsidRDefault="ABFFABFF" w:rsidP="ABFFABFF">
      <w:pPr>
        <w:pStyle w:val="ARCATParagraph"/>
        <w:numPr>
          <w:ilvl w:val="2"/>
          <w:numId w:val="1"/>
        </w:numPr>
        <w:rPr/>
      </w:pPr>
      <w:r>
        <w:rPr/>
        <w:t>Carbon-Steel Structural Tubing: ASTM A500/A500M, Grade B or Grade C.</w:t>
      </w:r>
    </w:p>
    <w:p w:rsidR="ABFFABFF" w:rsidRDefault="ABFFABFF" w:rsidP="ABFFABFF">
      <w:pPr>
        <w:pStyle w:val="ARCATParagraph"/>
        <w:numPr>
          <w:ilvl w:val="2"/>
          <w:numId w:val="1"/>
        </w:numPr>
        <w:rPr/>
      </w:pPr>
      <w:r>
        <w:rPr/>
        <w:t>Carbon-Steel Bolts and Studs: ASTM A307, Grade A or ASTM F1554, Grade 36; carbon-steel, hex-head bolts, and studs; carbon-steel nuts, ASTM A563; and flat, unhardened steel washers, ASTM F844.</w:t>
      </w:r>
    </w:p>
    <w:p w:rsidR="ABFFABFF" w:rsidRDefault="ABFFABFF" w:rsidP="ABFFABFF">
      <w:pPr>
        <w:pStyle w:val="ARCATParagraph"/>
        <w:numPr>
          <w:ilvl w:val="2"/>
          <w:numId w:val="1"/>
        </w:numPr>
        <w:rPr/>
      </w:pPr>
      <w:r>
        <w:rPr/>
        <w:t>High-Strength Bolts, Nuts, and Washers: ASTM F3125/F3125M, Grade A325 Type 1, heavy-hex steel structural bolts; ASTM A563, Grade DH, heavy-hex carbon-steel nuts; and ASTM F436/F436M, Type 1, hardened carbon-steel washers.</w:t>
      </w:r>
    </w:p>
    <w:p w:rsidR="ABFFABFF" w:rsidRDefault="ABFFABFF" w:rsidP="ABFFABFF">
      <w:pPr>
        <w:pStyle w:val="ARCATParagraph"/>
        <w:numPr>
          <w:ilvl w:val="2"/>
          <w:numId w:val="1"/>
        </w:numPr>
        <w:rPr/>
      </w:pPr>
      <w:r>
        <w:rPr/>
        <w:t>Zinc-Coated Finish: For exterior steel items, steel in exterior walls, and items indicated for galvanizing, apply zinc coating by hot-dip process according to ASTM A123/A123M or ASTM A153/A153M electrodeposition according to ASTM B633, SC 3, Types 1 and 2.</w:t>
      </w:r>
    </w:p>
    <w:p w:rsidR="ABFFABFF" w:rsidRDefault="ABFFABFF" w:rsidP="ABFFABFF">
      <w:pPr>
        <w:pStyle w:val="ARCATSubPara"/>
        <w:numPr>
          <w:ilvl w:val="3"/>
          <w:numId w:val="1"/>
        </w:numPr>
        <w:rPr/>
      </w:pPr>
      <w:r>
        <w:rPr/>
        <w:t>For steel shapes, plates, and tubing to be galvanized, limit silicon content of steel to less than 0.03 percent or to between 0.15 and 0.25 percent or limit sum of silicon and 2.5 times phosphorous content to 0.09 percent.</w:t>
      </w:r>
    </w:p>
    <w:p w:rsidR="ABFFABFF" w:rsidRDefault="ABFFABFF" w:rsidP="ABFFABFF">
      <w:pPr>
        <w:pStyle w:val="ARCATSubPara"/>
        <w:numPr>
          <w:ilvl w:val="3"/>
          <w:numId w:val="1"/>
        </w:numPr>
        <w:rPr/>
      </w:pPr>
      <w:r>
        <w:rPr/>
        <w:t>Galvanizing Repair Paint: High-zinc-dust-content paint with dry film containing not less than 94 percent zinc dust by weight and complying with DOD-P-21035B or SSPC-Paint 20.</w:t>
      </w:r>
    </w:p>
    <w:p w:rsidR="ABFFABFF" w:rsidRDefault="ABFFABFF" w:rsidP="ABFFABFF">
      <w:pPr>
        <w:pStyle w:val="ARCATParagraph"/>
        <w:numPr>
          <w:ilvl w:val="2"/>
          <w:numId w:val="1"/>
        </w:numPr>
        <w:rPr/>
      </w:pPr>
      <w:r>
        <w:rPr/>
        <w:t>Welding Electrodes: Comply with AWS standards.</w:t>
      </w:r>
    </w:p>
    <w:p w:rsidR="ABFFABFF" w:rsidRDefault="ABFFABFF" w:rsidP="ABFFABFF">
      <w:pPr>
        <w:pStyle w:val="ARCATArticle"/>
        <w:numPr>
          <w:ilvl w:val="1"/>
          <w:numId w:val="1"/>
        </w:numPr>
        <w:rPr/>
      </w:pPr>
      <w:r>
        <w:rPr/>
        <w:t>ACCESSORIES</w:t>
      </w:r>
    </w:p>
    <w:p>
      <w:pPr>
        <w:pStyle w:val="ARCATnote"/>
        <w:rPr/>
      </w:pPr>
      <w:r>
        <w:rPr/>
        <w:t>** NOTE TO SPECIFIER ** Delete accessories not required. Accessories are provided by others unless previously agreed to furnish.</w:t>
      </w:r>
    </w:p>
    <w:p w:rsidR="ABFFABFF" w:rsidRDefault="ABFFABFF" w:rsidP="ABFFABFF">
      <w:pPr>
        <w:pStyle w:val="ARCATParagraph"/>
        <w:numPr>
          <w:ilvl w:val="2"/>
          <w:numId w:val="1"/>
        </w:numPr>
        <w:rPr/>
      </w:pPr>
      <w:r>
        <w:rPr/>
        <w:t>Reglet: Specified in Section 07 62 00 - Sheet Metal Flashing and Trim.</w:t>
      </w:r>
    </w:p>
    <w:p w:rsidR="ABFFABFF" w:rsidRDefault="ABFFABFF" w:rsidP="ABFFABFF">
      <w:pPr>
        <w:pStyle w:val="ARCATParagraph"/>
        <w:numPr>
          <w:ilvl w:val="2"/>
          <w:numId w:val="1"/>
        </w:numPr>
        <w:rPr/>
      </w:pPr>
      <w:r>
        <w:rPr/>
        <w:t>Precast Accessories: Clips, hangers, high-density plastic or steel shims, and other accessories required to install architectural precast concrete units.</w:t>
      </w:r>
    </w:p>
    <w:p w:rsidR="ABFFABFF" w:rsidRDefault="ABFFABFF" w:rsidP="ABFFABFF">
      <w:pPr>
        <w:pStyle w:val="ARCATArticle"/>
        <w:numPr>
          <w:ilvl w:val="1"/>
          <w:numId w:val="1"/>
        </w:numPr>
        <w:rPr/>
      </w:pPr>
      <w:r>
        <w:rPr/>
        <w:t>GROUT MATERIALS</w:t>
      </w:r>
    </w:p>
    <w:p>
      <w:pPr>
        <w:pStyle w:val="ARCATnote"/>
        <w:rPr/>
      </w:pPr>
      <w:r>
        <w:rPr/>
        <w:t>** NOTE TO SPECIFIER ** Delete paragraphs not required. Grout materials are not provided by Devinci Precast</w:t>
      </w:r>
    </w:p>
    <w:p w:rsidR="ABFFABFF" w:rsidRDefault="ABFFABFF" w:rsidP="ABFFABFF">
      <w:pPr>
        <w:pStyle w:val="ARCATParagraph"/>
        <w:numPr>
          <w:ilvl w:val="2"/>
          <w:numId w:val="1"/>
        </w:numPr>
        <w:rPr/>
      </w:pPr>
      <w:r>
        <w:rPr/>
        <w:t>Sand-Cement Grout: Portland cement, ASTM C150/C150M, Type I, and clean, natural sand, ASTM C144 or ASTM C404. Mix at ratio of 1 part cement to 2-1/2 to 3 parts sand, by volume, with minimum water required for placement and hydration. Water-soluble chloride ion content less than 0.06 percent by weight of cement when tested according to ASTM C1218/C1218M.</w:t>
      </w:r>
    </w:p>
    <w:p w:rsidR="ABFFABFF" w:rsidRDefault="ABFFABFF" w:rsidP="ABFFABFF">
      <w:pPr>
        <w:pStyle w:val="ARCATParagraph"/>
        <w:numPr>
          <w:ilvl w:val="2"/>
          <w:numId w:val="1"/>
        </w:numPr>
        <w:rPr/>
      </w:pPr>
      <w:r>
        <w:rPr/>
        <w:t>Nonmetallic, Non-shrink Grout: Packaged, nonmetallic, noncorrosive, non-staining grout containing selected silica sands, portland cement, shrinkage-compensating agents, plasticizing and water-reducing agents, complying with ASTM C1107/C1107M, Grade A for dry pack and Grades B and C for flowable grout and of consistency suitable for application within a 30-minute working time. Water-soluble chloride ion content less than 0.06 percent by weight of cement when tested according to ASTM C1218/C1218M.</w:t>
      </w:r>
    </w:p>
    <w:p w:rsidR="ABFFABFF" w:rsidRDefault="ABFFABFF" w:rsidP="ABFFABFF">
      <w:pPr>
        <w:pStyle w:val="ARCATParagraph"/>
        <w:numPr>
          <w:ilvl w:val="2"/>
          <w:numId w:val="1"/>
        </w:numPr>
        <w:rPr/>
      </w:pPr>
      <w:r>
        <w:rPr/>
        <w:t>Epoxy-Resin Grout: Two-component, mineral-filled epoxy resin; ASTM C881/C881M, of type, grade, and class to suit requirements.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Architectural Precast Concrete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Paragraph"/>
        <w:numPr>
          <w:ilvl w:val="2"/>
          <w:numId w:val="1"/>
        </w:numPr>
        <w:rPr/>
      </w:pPr>
      <w:r>
        <w:rPr/>
        <w:t>Compressive Strength (28 Days): 6500 psi (44.8 MPa) minimum.</w:t>
      </w:r>
    </w:p>
    <w:p w:rsidR="ABFFABFF" w:rsidRDefault="ABFFABFF" w:rsidP="ABFFABFF">
      <w:pPr>
        <w:pStyle w:val="ARCATParagraph"/>
        <w:numPr>
          <w:ilvl w:val="2"/>
          <w:numId w:val="1"/>
        </w:numPr>
        <w:rPr/>
      </w:pPr>
      <w:r>
        <w:rPr/>
        <w:t>Maximum Water-Cementitious Materials Ratio: 0.45.</w:t>
      </w:r>
    </w:p>
    <w:p w:rsidR="ABFFABFF" w:rsidRDefault="ABFFABFF" w:rsidP="ABFFABFF">
      <w:pPr>
        <w:pStyle w:val="ARCATParagraph"/>
        <w:numPr>
          <w:ilvl w:val="2"/>
          <w:numId w:val="1"/>
        </w:numPr>
        <w:rPr/>
      </w:pPr>
      <w:r>
        <w:rPr/>
        <w:t>Limit water-soluble chloride ions to maximum percentage by weight of cement permitted by ACI 318 or PCI MNL 117 when tested according to ASTM C1218/C1218M.</w:t>
      </w:r>
    </w:p>
    <w:p w:rsidR="ABFFABFF" w:rsidRDefault="ABFFABFF" w:rsidP="ABFFABFF">
      <w:pPr>
        <w:pStyle w:val="ARCATParagraph"/>
        <w:numPr>
          <w:ilvl w:val="2"/>
          <w:numId w:val="1"/>
        </w:numPr>
        <w:rPr/>
      </w:pPr>
      <w:r>
        <w:rPr/>
        <w:t>Water Absorption: 6 percent by weight or 14 percent by volume, tested according to ASTM C642, except for boiling requirement.</w:t>
      </w:r>
    </w:p>
    <w:p w:rsidR="ABFFABFF" w:rsidRDefault="ABFFABFF" w:rsidP="ABFFABFF">
      <w:pPr>
        <w:pStyle w:val="ARCATParagraph"/>
        <w:numPr>
          <w:ilvl w:val="2"/>
          <w:numId w:val="1"/>
        </w:numPr>
        <w:rPr/>
      </w:pPr>
      <w:r>
        <w:rPr/>
        <w:t>Add air-entraining admixture at manufacturer's prescribed rate to result in concrete at point of placement having an air content complying with PCI MNL 117.</w:t>
      </w:r>
    </w:p>
    <w:p w:rsidR="ABFFABFF" w:rsidRDefault="ABFFABFF" w:rsidP="ABFFABFF">
      <w:pPr>
        <w:pStyle w:val="ARCATParagraph"/>
        <w:numPr>
          <w:ilvl w:val="2"/>
          <w:numId w:val="1"/>
        </w:numPr>
        <w:rPr/>
      </w:pPr>
      <w:r>
        <w:rPr/>
        <w:t>When included in design mixtures, add other admixtures to concrete mixtures according to manufacturer's written instructions.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Architectural Precast units with profiles, dimensions, and tolerances indicated, without damaging units during stripping. Prevent water leakage and loss of cement paste.</w:t>
      </w:r>
    </w:p>
    <w:p w:rsidR="ABFFABFF" w:rsidRDefault="ABFFABFF" w:rsidP="ABFFABFF">
      <w:pPr>
        <w:pStyle w:val="ARCATParagraph"/>
        <w:numPr>
          <w:ilvl w:val="2"/>
          <w:numId w:val="1"/>
        </w:numPr>
        <w:rPr/>
      </w:pPr>
      <w:r>
        <w:rPr/>
        <w:t>Construct molds with sufficient strength to withstand pressures due to concrete placement.</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Uniform edge treatment radiused or chamfered.</w:t>
      </w:r>
    </w:p>
    <w:p w:rsidR="ABFFABFF" w:rsidRDefault="ABFFABFF" w:rsidP="ABFFABFF">
      <w:pPr>
        <w:pStyle w:val="ARCATParagraph"/>
        <w:numPr>
          <w:ilvl w:val="2"/>
          <w:numId w:val="1"/>
        </w:numPr>
        <w:rPr/>
      </w:pPr>
      <w:r>
        <w:rPr/>
        <w:t>Maintain molds to provide completed Architectural Precast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ARCHITECTURAL PRECAST CONCRETE FABRICATION</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rsidR="ABFFABFF" w:rsidRDefault="ABFFABFF" w:rsidP="ABFFABFF">
      <w:pPr>
        <w:pStyle w:val="ARCATSubPara"/>
        <w:numPr>
          <w:ilvl w:val="3"/>
          <w:numId w:val="1"/>
        </w:numPr>
        <w:rPr/>
      </w:pPr>
      <w:r>
        <w:rPr/>
        <w:t>Reinforce architectural precast concrete units to resist handling, transportation, and erection stresses and specified in-place loads.</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Identify pickup points of architectural precast concrete.</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Unit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Fabricate architectural precast concrete units to shapes, lines, and dimensions indicated so each finished unit complies with PCI MNL 117 product tolerances as well as position tolerances for cast-in items.</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Architectural Precast Concrete finish is to match another product such as cast stone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Architectural Precast Concrete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agraph"/>
        <w:numPr>
          <w:ilvl w:val="2"/>
          <w:numId w:val="1"/>
        </w:numPr>
        <w:rPr/>
      </w:pPr>
      <w:r>
        <w:rPr/>
        <w:t>Strength of precast concrete units is considered deficient if units fail to comply with ACI 318 requirements for concrete strength.</w:t>
      </w:r>
    </w:p>
    <w:p w:rsidR="ABFFABFF" w:rsidRDefault="ABFFABFF" w:rsidP="ABFFABFF">
      <w:pPr>
        <w:pStyle w:val="ARCATParagraph"/>
        <w:numPr>
          <w:ilvl w:val="2"/>
          <w:numId w:val="1"/>
        </w:numPr>
        <w:rPr/>
      </w:pPr>
      <w:r>
        <w:rPr/>
        <w:t>Testing: If there is evidence that strength of precast concrete units may be deficient or may not comply with ACI 318 requirements, pre-caster will employ an independent testing agency to obtain, prepare, and test cores drilled from hardened concrete to determine compressive strength according to ASTM C42/C42M and ACI 318.</w:t>
      </w:r>
    </w:p>
    <w:p w:rsidR="ABFFABFF" w:rsidRDefault="ABFFABFF" w:rsidP="ABFFABFF">
      <w:pPr>
        <w:pStyle w:val="ARCATParagraph"/>
        <w:numPr>
          <w:ilvl w:val="2"/>
          <w:numId w:val="1"/>
        </w:numPr>
        <w:rPr/>
      </w:pPr>
      <w:r>
        <w:rPr/>
        <w:t>Defective Units: Discard and replace recast architectural concrete units that do not comply with acceptability requirements in PCI MNL 117, including concrete strength, manufacturing tolerances, and color and texture range. Chipped, spalled, or cracked units may be repaired, subject to Architect's approval. Architect reserves the right to reject precast units that do not match approved samples, sample panels, and mockups. Replace unacceptable units with precast concrete units that comply with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Architectural Precast Concrete units to supporting members and backup materials.</w:t>
      </w:r>
    </w:p>
    <w:p w:rsidR="ABFFABFF" w:rsidRDefault="ABFFABFF" w:rsidP="ABFFABFF">
      <w:pPr>
        <w:pStyle w:val="ARCATParagraph"/>
        <w:numPr>
          <w:ilvl w:val="2"/>
          <w:numId w:val="1"/>
        </w:numPr>
        <w:rPr/>
      </w:pPr>
      <w:r>
        <w:rPr/>
        <w:t>Erect Architectural precast concrete units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Grout fill voids within recessed lifting devices flush with surface of adjacent precast surfaces when recess is exposed.</w:t>
      </w:r>
    </w:p>
    <w:p w:rsidR="ABFFABFF" w:rsidRDefault="ABFFABFF" w:rsidP="ABFFABFF">
      <w:pPr>
        <w:pStyle w:val="ARCATParagraph"/>
        <w:numPr>
          <w:ilvl w:val="2"/>
          <w:numId w:val="1"/>
        </w:numPr>
        <w:rPr/>
      </w:pPr>
      <w:r>
        <w:rPr/>
        <w:t>Connect architectural precast concrete units in position by bolting, welding, grouting, or as otherwise indicated on Shop Drawings. Remove temporary shims, wedges, and spacers as soon as practical after connecting and grouting are completed.</w:t>
      </w:r>
    </w:p>
    <w:p w:rsidR="ABFFABFF" w:rsidRDefault="ABFFABFF" w:rsidP="ABFFABFF">
      <w:pPr>
        <w:pStyle w:val="ARCATParagraph"/>
        <w:numPr>
          <w:ilvl w:val="2"/>
          <w:numId w:val="1"/>
        </w:numPr>
        <w:rPr/>
      </w:pPr>
      <w:r>
        <w:rPr/>
        <w:t>Welding: Comply with applicable requirements in AWS D1.1/D1.1M and AWS D1.4/D1.4M for welding, welding electrodes, appearance, quality of welds, and methods used in correcting welding work.</w:t>
      </w:r>
    </w:p>
    <w:p w:rsidR="ABFFABFF" w:rsidRDefault="ABFFABFF" w:rsidP="ABFFABFF">
      <w:pPr>
        <w:pStyle w:val="ARCATSubPara"/>
        <w:numPr>
          <w:ilvl w:val="3"/>
          <w:numId w:val="1"/>
        </w:numPr>
        <w:rPr/>
      </w:pPr>
      <w:r>
        <w:rPr/>
        <w:t>Protect Architectural Precast units and other materials from damage with noncombustible shields.</w:t>
      </w:r>
    </w:p>
    <w:p w:rsidR="ABFFABFF" w:rsidRDefault="ABFFABFF" w:rsidP="ABFFABFF">
      <w:pPr>
        <w:pStyle w:val="ARCATSubPara"/>
        <w:numPr>
          <w:ilvl w:val="3"/>
          <w:numId w:val="1"/>
        </w:numPr>
        <w:rPr/>
      </w:pPr>
      <w:r>
        <w:rPr/>
        <w:t>Welds not otherwise specified shall be continuous filet welds minimum size as specified by AWS.</w:t>
      </w:r>
    </w:p>
    <w:p w:rsidR="ABFFABFF" w:rsidRDefault="ABFFABFF" w:rsidP="ABFFABFF">
      <w:pPr>
        <w:pStyle w:val="ARCATParagraph"/>
        <w:numPr>
          <w:ilvl w:val="2"/>
          <w:numId w:val="1"/>
        </w:numPr>
        <w:rPr/>
      </w:pPr>
      <w:r>
        <w:rPr/>
        <w:t>Secure bolted connections using lock washers, tack welding or other methods to prevent loosening. </w:t>
      </w:r>
    </w:p>
    <w:p w:rsidR="ABFFABFF" w:rsidRDefault="ABFFABFF" w:rsidP="ABFFABFF">
      <w:pPr>
        <w:pStyle w:val="ARCATSubPara"/>
        <w:numPr>
          <w:ilvl w:val="3"/>
          <w:numId w:val="1"/>
        </w:numPr>
        <w:rPr/>
      </w:pPr>
      <w:r>
        <w:rPr/>
        <w:t>Verify bolt position and tightness on static bolt connections.</w:t>
      </w:r>
    </w:p>
    <w:p w:rsidR="ABFFABFF" w:rsidRDefault="ABFFABFF" w:rsidP="ABFFABFF">
      <w:pPr>
        <w:pStyle w:val="ARCATSubPara"/>
        <w:numPr>
          <w:ilvl w:val="3"/>
          <w:numId w:val="1"/>
        </w:numPr>
        <w:rPr/>
      </w:pPr>
      <w:r>
        <w:rPr/>
        <w:t>Properly adjust sliding connections that provide for intentional movement.</w:t>
      </w:r>
    </w:p>
    <w:p w:rsidR="ABFFABFF" w:rsidRDefault="ABFFABFF" w:rsidP="ABFFABFF">
      <w:pPr>
        <w:pStyle w:val="ARCATSubPara"/>
        <w:numPr>
          <w:ilvl w:val="3"/>
          <w:numId w:val="1"/>
        </w:numPr>
        <w:rPr/>
      </w:pPr>
      <w:r>
        <w:rPr/>
        <w:t>Slip critical connections shall be pretensioned according to specified method.</w:t>
      </w:r>
    </w:p>
    <w:p w:rsidR="ABFFABFF" w:rsidRDefault="ABFFABFF" w:rsidP="ABFFABFF">
      <w:pPr>
        <w:pStyle w:val="ARCATParagraph"/>
        <w:numPr>
          <w:ilvl w:val="2"/>
          <w:numId w:val="1"/>
        </w:numPr>
        <w:rPr/>
      </w:pPr>
      <w:r>
        <w:rPr/>
        <w:t>Grouting or Dry-Packing Connections and Joints: Grout connections where required or indicated. </w:t>
      </w:r>
    </w:p>
    <w:p w:rsidR="ABFFABFF" w:rsidRDefault="ABFFABFF" w:rsidP="ABFFABFF">
      <w:pPr>
        <w:pStyle w:val="ARCATSubPara"/>
        <w:numPr>
          <w:ilvl w:val="3"/>
          <w:numId w:val="1"/>
        </w:numPr>
        <w:rPr/>
      </w:pPr>
      <w:r>
        <w:rPr/>
        <w:t>Retain flowable grout in place until hard enough to support itself. </w:t>
      </w:r>
    </w:p>
    <w:p w:rsidR="ABFFABFF" w:rsidRDefault="ABFFABFF" w:rsidP="ABFFABFF">
      <w:pPr>
        <w:pStyle w:val="ARCATSubPara"/>
        <w:numPr>
          <w:ilvl w:val="3"/>
          <w:numId w:val="1"/>
        </w:numPr>
        <w:rPr/>
      </w:pPr>
      <w:r>
        <w:rPr/>
        <w:t>Pack spaces with stiff dry-pack grout material, tamping until voids are filled. </w:t>
      </w:r>
    </w:p>
    <w:p w:rsidR="ABFFABFF" w:rsidRDefault="ABFFABFF" w:rsidP="ABFFABFF">
      <w:pPr>
        <w:pStyle w:val="ARCATSubPara"/>
        <w:numPr>
          <w:ilvl w:val="3"/>
          <w:numId w:val="1"/>
        </w:numPr>
        <w:rPr/>
      </w:pPr>
      <w:r>
        <w:rPr/>
        <w:t>Place grout and finish smooth, level, and plumb with adjacent concrete surfaces. </w:t>
      </w:r>
    </w:p>
    <w:p w:rsidR="ABFFABFF" w:rsidRDefault="ABFFABFF" w:rsidP="ABFFABFF">
      <w:pPr>
        <w:pStyle w:val="ARCATSubPara"/>
        <w:numPr>
          <w:ilvl w:val="3"/>
          <w:numId w:val="1"/>
        </w:numPr>
        <w:rPr/>
      </w:pPr>
      <w:r>
        <w:rPr/>
        <w:t>Promptly remove grout material from exposed surfaces before it affects finishes or hardens. Keep grouted joints damp for not less than 24 hours after initial set.</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Erect architectural precast concrete units level, plumb, square, and in alignment without exceeding the noncumulative erection tolerances of PCI MNL 117, Appendix I.</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FIELD QUALITY CONTROL</w:t>
      </w:r>
    </w:p>
    <w:p>
      <w:pPr>
        <w:pStyle w:val="ARCATnote"/>
        <w:rPr/>
      </w:pPr>
      <w:r>
        <w:rPr/>
        <w:t>** NOTE TO SPECIFIER ** Delete paragraphs below not required. Add requirements as needed. Field inspection is the responsibility of others than DeVinci Precast,</w:t>
      </w:r>
    </w:p>
    <w:p w:rsidR="ABFFABFF" w:rsidRDefault="ABFFABFF" w:rsidP="ABFFABFF">
      <w:pPr>
        <w:pStyle w:val="ARCATParagraph"/>
        <w:numPr>
          <w:ilvl w:val="2"/>
          <w:numId w:val="1"/>
        </w:numPr>
        <w:rPr/>
      </w:pPr>
      <w:r>
        <w:rPr/>
        <w:t>Special Inspections: Owner may engage a qualified special inspector to perform special inspections and prepare reports.</w:t>
      </w:r>
    </w:p>
    <w:p w:rsidR="ABFFABFF" w:rsidRDefault="ABFFABFF" w:rsidP="ABFFABFF">
      <w:pPr>
        <w:pStyle w:val="ARCATParagraph"/>
        <w:numPr>
          <w:ilvl w:val="2"/>
          <w:numId w:val="1"/>
        </w:numPr>
        <w:rPr/>
      </w:pPr>
      <w:r>
        <w:rPr/>
        <w:t>Visually inspect field welds and test according to ASTM E165 or to ASTM E709 and ASTM E1444.</w:t>
      </w:r>
    </w:p>
    <w:p w:rsidR="ABFFABFF" w:rsidRDefault="ABFFABFF" w:rsidP="ABFFABFF">
      <w:pPr>
        <w:pStyle w:val="ARCATParagraph"/>
        <w:numPr>
          <w:ilvl w:val="2"/>
          <w:numId w:val="1"/>
        </w:numPr>
        <w:rPr/>
      </w:pPr>
      <w:r>
        <w:rPr/>
        <w:t>High-strength bolted connections are subject to inspections.</w:t>
      </w:r>
    </w:p>
    <w:p w:rsidR="ABFFABFF" w:rsidRDefault="ABFFABFF" w:rsidP="ABFFABFF">
      <w:pPr>
        <w:pStyle w:val="ARCATParagraph"/>
        <w:numPr>
          <w:ilvl w:val="2"/>
          <w:numId w:val="1"/>
        </w:numPr>
        <w:rPr/>
      </w:pPr>
      <w:r>
        <w:rPr/>
        <w:t>Testing agency will report test results promptly and in writing to Contractor and Architect.</w:t>
      </w:r>
    </w:p>
    <w:p w:rsidR="ABFFABFF" w:rsidRDefault="ABFFABFF" w:rsidP="ABFFABFF">
      <w:pPr>
        <w:pStyle w:val="ARCATParagraph"/>
        <w:numPr>
          <w:ilvl w:val="2"/>
          <w:numId w:val="1"/>
        </w:numPr>
        <w:rPr/>
      </w:pPr>
      <w:r>
        <w:rPr/>
        <w:t>Repair or remove and replace work where tests and inspections indicate that it does not comply with specified requirements.</w:t>
      </w:r>
    </w:p>
    <w:p w:rsidR="ABFFABFF" w:rsidRDefault="ABFFABFF" w:rsidP="ABFFABFF">
      <w:pPr>
        <w:pStyle w:val="ARCATParagraph"/>
        <w:numPr>
          <w:ilvl w:val="2"/>
          <w:numId w:val="1"/>
        </w:numPr>
        <w:rPr/>
      </w:pPr>
      <w:r>
        <w:rPr/>
        <w:t>Additional testing and inspecting, shall be performed to determine compliance of replaced or additional work with specified requirements.</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Architectural Precast units if repairs do not comply with requirements.</w:t>
      </w:r>
    </w:p>
    <w:p w:rsidR="ABFFABFF" w:rsidRDefault="ABFFABFF" w:rsidP="ABFFABFF">
      <w:pPr>
        <w:pStyle w:val="ARCATParagraph"/>
        <w:numPr>
          <w:ilvl w:val="2"/>
          <w:numId w:val="1"/>
        </w:numPr>
        <w:rPr/>
      </w:pPr>
      <w:r>
        <w:rPr/>
        <w:t>Prepare and repair damaged galvanized coatings with galvanizing repair paint according to ASTM A780/A780M.</w:t>
      </w:r>
    </w:p>
    <w:p w:rsidR="ABFFABFF" w:rsidRDefault="ABFFABFF" w:rsidP="ABFFABFF">
      <w:pPr>
        <w:pStyle w:val="ARCATParagraph"/>
        <w:numPr>
          <w:ilvl w:val="2"/>
          <w:numId w:val="1"/>
        </w:numPr>
        <w:rPr/>
      </w:pPr>
      <w:r>
        <w:rPr/>
        <w:t>Wire brush, clean, and paint damaged prime-painted components with same type of shop primer.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Architectural Precast Concrete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Architectural Precast Concrete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977D"
  Type="http://schemas.openxmlformats.org/officeDocument/2006/relationships/image"
  Target="https://www.arcat.com/clients/gfx/devinci_precast.png"
  TargetMode="External"
/>
<Relationship
  Id="rId_7F7F14_1"
  Type="http://schemas.openxmlformats.org/officeDocument/2006/relationships/hyperlink"
  Target="mailto:info@devinciprecast.com"
  TargetMode="External"
/>
<Relationship
  Id="rId_7F7F14_2"
  Type="http://schemas.openxmlformats.org/officeDocument/2006/relationships/hyperlink"
  Target="https://devinciprecast.com"
  TargetMode="External"
/>
<Relationship
  Id="rId_4F4AA9_1"
  Type="http://schemas.openxmlformats.org/officeDocument/2006/relationships/hyperlink"
  Target="https://arcat.com/rfi?action=email&amp;company=DeVinci%252BPreCast&amp;message=RE%253A%2520Spec%2520Question%2520(03450dvp)%253A%2520&amp;coid=42066&amp;spec=03450dvp&amp;rep=&amp;fax=405-680-5614"
  TargetMode="External"
/>
<Relationship
  Id="rId_4F4AA9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