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xxon.png&quot; \* MERGEFORMAT \d  \x \y">
        <w:r>
          <w:drawing>
            <wp:inline distT="0" distB="0" distL="0" distR="0">
              <wp:extent cx="3810000" cy="1905000"/>
              <wp:effectExtent l="0" t="0" r="0" b="0"/>
              <wp:docPr id="1" name="Picture rId_684C9C" descr="https://www.arcat.com/clients/gfx/maxx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84C9C" descr="https://www.arcat.com/clients/gfx/maxxon.png"/>
                      <pic:cNvPicPr>
                        <a:picLocks noChangeAspect="1" noChangeArrowheads="1"/>
                      </pic:cNvPicPr>
                    </pic:nvPicPr>
                    <pic:blipFill>
                      <a:blip r:link="rId_684C9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54 01</w:t>
      </w:r>
    </w:p>
    <w:p>
      <w:pPr>
        <w:pStyle w:val="ARCATTitle"/>
        <w:jc w:val="center"/>
        <w:rPr/>
      </w:pPr>
      <w:r>
        <w:rPr/>
        <w:t>SELF-LEVELING CEMENTITIOUS UNDERLAYMENT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Maxxon Corp.; sound control systems.</w:t>
      </w:r>
      <w:r>
        <w:rPr/>
        <w:br/>
        <w:t>This section is based on the products of Maxxon Corp., which is located at:920 Hamel Rd., P. O. Box 253Hamel, MN 55340Toll Free Tel: 800-356-7887Tel: 763-478-9600Email: </w:t>
      </w:r>
      <w:hyperlink r:id="rId_2FC5EB_1" w:history="1">
        <w:tooltip>request info (info@maxxon.com) downloads</w:tooltip>
        <w:r>
          <w:rPr>
            <w:rStyle w:val="Hyperlink"/>
            <w:color w:val="802020"/>
            <w:u w:val="single"/>
          </w:rPr>
          <w:t>request info (info@maxxon.com)</w:t>
        </w:r>
      </w:hyperlink>
      <w:r>
        <w:rPr/>
        <w:t/>
      </w:r>
      <w:r>
        <w:rPr/>
        <w:br/>
        <w:t>Web: </w:t>
      </w:r>
      <w:hyperlink r:id="rId_2FC5EB_2" w:history="1">
        <w:tooltip>http://www.maxxoncorporation.com downloads</w:tooltip>
        <w:r>
          <w:rPr>
            <w:rStyle w:val="Hyperlink"/>
            <w:color w:val="802020"/>
            <w:u w:val="single"/>
          </w:rPr>
          <w:t>http://www.maxxoncorporation.com</w:t>
        </w:r>
      </w:hyperlink>
      <w:r>
        <w:rPr/>
        <w:t>  </w:t>
      </w:r>
      <w:r>
        <w:rPr/>
        <w:br/>
        <w:t> [ </w:t>
      </w:r>
      <w:hyperlink r:id="rId_2FC5EB_3" w:history="1">
        <w:tooltip>Click Here downloads</w:tooltip>
        <w:r>
          <w:rPr>
            <w:rStyle w:val="Hyperlink"/>
            <w:color w:val="802020"/>
            <w:u w:val="single"/>
          </w:rPr>
          <w:t>Click Here</w:t>
        </w:r>
      </w:hyperlink>
      <w:r>
        <w:rPr/>
        <w:t> ] for additional information.</w:t>
      </w:r>
      <w:r>
        <w:rPr/>
        <w:br/>
        <w:t>Gyp-Crete was only the beginning.</w:t>
      </w:r>
      <w:r>
        <w:rPr/>
        <w:br/>
        <w:t>Maxxon, The Floor Specialists, is recognized as the pioneer and leader in floor technologies. From the original Gyp-Crete® Floor Underlayment, Maxxon's comprehensive product line has expanded to include gypsum and self-leveling underlayments, sound control mats, and several other specialty products including a low density deep fill.</w:t>
      </w:r>
      <w:r>
        <w:rPr/>
        <w:br/>
        <w:t>Ideal for renovation, commercial, multifamily, or single-family applications, Maxxon can solve any floor challenge. Maxxon Underlayments can be installed in wood frame, concrete construction, or over corrugated steel deck in steel frame construction.</w:t>
      </w:r>
      <w:r>
        <w:rPr/>
        <w:br/>
        <w:t>Maxxon gypsum underlayments, Level-Right, and Acousti-Mat Sound Control Mats are GREENGUARD Gold Certified. Maxxon products offer the complete package with fast installation, proven performance, and may also help contribute toward points for LEED® project certification.</w:t>
      </w:r>
      <w:r>
        <w:rPr/>
        <w:br/>
        <w:t>New Product Highlights:</w:t>
      </w:r>
      <w:r>
        <w:rPr/>
        <w:br/>
        <w:t>In an effort to reduce consumer confusion, the Acousti-Mat line naming conventions have been altered to feature straightforward product descriptions and reflect the way the AEC community discusses sound control...by thickness! To simplify product selection and leverage awareness of the Acousti-Mat brand name, Maxxon has established new naming conventions for the product line. Effective August 1st, 2018, the following naming conventions have taken effect:</w:t>
      </w:r>
      <w:r>
        <w:rPr/>
        <w:br/>
        <w:t>All Maxxon entangled mesh mats will be known as Acousti-Mat®.</w:t>
      </w:r>
      <w:r>
        <w:rPr/>
        <w:br/>
        <w:t>Each mat will be distinguished by thickness expressed as a fraction.</w:t>
      </w:r>
      <w:r>
        <w:rPr/>
        <w:br/>
        <w:t>The High Performance (HP) upgrade will be retitled as "Premium". It will continue to be available as an option on the 1/4", 3/8" and 3/4" sound mats.</w:t>
      </w:r>
      <w:r>
        <w:rPr/>
        <w:br/>
        <w:t>Please review the new product names:</w:t>
      </w:r>
      <w:r>
        <w:rPr/>
        <w:br/>
        <w:t>Acousti-Mat 1/8.</w:t>
      </w:r>
      <w:r>
        <w:rPr/>
        <w:br/>
        <w:t>Acousti-Mat 1/4, Acousti-Mat 1/4 Premium.</w:t>
      </w:r>
      <w:r>
        <w:rPr/>
        <w:br/>
        <w:t>Acousti-Mat 3/8, Acousti-Mat 3/8 Premium.</w:t>
      </w:r>
      <w:r>
        <w:rPr/>
        <w:br/>
        <w:t>Acousti-Mat 3/4, Acousti-Mat 3/4 Premium.</w:t>
      </w:r>
      <w:r>
        <w:rPr/>
        <w:br/>
        <w:t>Acousti-Mat: Quiet Confidence.</w:t>
      </w:r>
      <w:r>
        <w:rPr/>
        <w:br/>
        <w:t>There is a new option for deep fill applications where system weight is a consideration. Level-Right® LDF is a revolutionary, lightweight product made from Portland cement and a proprietary expanded polystyrene foam aggregate. The aerated foam aggregate gives the cement a range of unique properties, making it perfect for deep fill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Cementitious self-leveling floor underlayment.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54 00 - Cast Underlayment.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109M - Standard Test Method for Compressive Strength of Hydraulic Cement Mortars (Using 2-in. or 50-mm Cube Specimens).</w:t>
      </w:r>
    </w:p>
    <w:p w:rsidR="ABFFABFF" w:rsidRDefault="ABFFABFF" w:rsidP="ABFFABFF">
      <w:pPr>
        <w:pStyle w:val="ARCATSubPara"/>
        <w:numPr>
          <w:ilvl w:val="3"/>
          <w:numId w:val="1"/>
        </w:numPr>
        <w:rPr/>
      </w:pPr>
      <w:r>
        <w:rPr/>
        <w:t>ASTM C 348 - Standard Test Method for Flexural Strength of Hydraulic-Cement Mortars.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Data substantiating compliance with specified physical properties.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Surface preparation instructions and recommendations.</w:t>
      </w:r>
    </w:p>
    <w:p w:rsidR="ABFFABFF" w:rsidRDefault="ABFFABFF" w:rsidP="ABFFABFF">
      <w:pPr>
        <w:pStyle w:val="ARCATSubPara"/>
        <w:numPr>
          <w:ilvl w:val="3"/>
          <w:numId w:val="1"/>
        </w:numPr>
        <w:rPr/>
      </w:pPr>
      <w:r>
        <w:rPr/>
        <w:t>Details of terminations and interfaces with other materials.</w:t>
      </w:r>
    </w:p>
    <w:p w:rsidR="ABFFABFF" w:rsidRDefault="ABFFABFF" w:rsidP="ABFFABFF">
      <w:pPr>
        <w:pStyle w:val="ARCATSubPara"/>
        <w:numPr>
          <w:ilvl w:val="3"/>
          <w:numId w:val="1"/>
        </w:numPr>
        <w:rPr/>
      </w:pPr>
      <w:r>
        <w:rPr/>
        <w:t>Installation requirements and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products of the type specified in this section, with minimum of 5 years documented experience with products in use.</w:t>
      </w:r>
    </w:p>
    <w:p w:rsidR="ABFFABFF" w:rsidRDefault="ABFFABFF" w:rsidP="ABFFABFF">
      <w:pPr>
        <w:pStyle w:val="ARCATParagraph"/>
        <w:numPr>
          <w:ilvl w:val="2"/>
          <w:numId w:val="1"/>
        </w:numPr>
        <w:rPr/>
      </w:pPr>
      <w:r>
        <w:rPr/>
        <w:t>Applicator Qualifications: Authorized by manufacturer, using manufacturer approved mixing and/or pumping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Materials shall be delivered in their original, unopened packages, and protected from exposure to the elements.</w:t>
      </w:r>
    </w:p>
    <w:p w:rsidR="ABFFABFF" w:rsidRDefault="ABFFABFF" w:rsidP="ABFFABFF">
      <w:pPr>
        <w:pStyle w:val="ARCATParagraph"/>
        <w:numPr>
          <w:ilvl w:val="2"/>
          <w:numId w:val="1"/>
        </w:numPr>
        <w:rPr/>
      </w:pPr>
      <w:r>
        <w:rPr/>
        <w:t>Damaged or deteriorated materials shall be removed from the premises.</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Maxxon Corp., which is located at:920 Hamel Rd., P. O. Box 253Hamel, MN 55340Toll Free Tel: 800-356-7887Tel: 763-478-9600Email: </w:t>
      </w:r>
      <w:hyperlink r:id="rId_BDCD25_1" w:history="1">
        <w:tooltip>request info (info@maxxon.com) downloads</w:tooltip>
        <w:r>
          <w:rPr>
            <w:rStyle w:val="Hyperlink"/>
            <w:color w:val="802020"/>
            <w:u w:val="single"/>
          </w:rPr>
          <w:t>request info (info@maxxon.com)</w:t>
        </w:r>
      </w:hyperlink>
      <w:r>
        <w:rPr/>
        <w:t>;Web: </w:t>
      </w:r>
      <w:hyperlink r:id="rId_BDCD25_2" w:history="1">
        <w:tooltip>http://www.maxxoncorporation.com downloads</w:tooltip>
        <w:r>
          <w:rPr>
            <w:rStyle w:val="Hyperlink"/>
            <w:color w:val="802020"/>
            <w:u w:val="single"/>
          </w:rPr>
          <w:t>http://www.maxxoncorporation.com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Cementitious Underlayment: Maxxon Commercial Level EZ Floor Underlayment for Topping Concrete by Maxxon Corp.</w:t>
      </w:r>
    </w:p>
    <w:p w:rsidR="ABFFABFF" w:rsidRDefault="ABFFABFF" w:rsidP="ABFFABFF">
      <w:pPr>
        <w:pStyle w:val="ARCATSubPara"/>
        <w:numPr>
          <w:ilvl w:val="3"/>
          <w:numId w:val="1"/>
        </w:numPr>
        <w:rPr/>
      </w:pPr>
      <w:r>
        <w:rPr/>
        <w:t>Material: Polymer Modified Cementitious Underlayment.</w:t>
      </w:r>
    </w:p>
    <w:p w:rsidR="ABFFABFF" w:rsidRDefault="ABFFABFF" w:rsidP="ABFFABFF">
      <w:pPr>
        <w:pStyle w:val="ARCATSubPara"/>
        <w:numPr>
          <w:ilvl w:val="3"/>
          <w:numId w:val="1"/>
        </w:numPr>
        <w:rPr/>
      </w:pPr>
      <w:r>
        <w:rPr/>
        <w:t>Attributes: No mechanical preparation required in most applications; fast setting, ready for foot traffic in 4 hours; compatible with in-floor radiant heating systems.</w:t>
      </w:r>
    </w:p>
    <w:p w:rsidR="ABFFABFF" w:rsidRDefault="ABFFABFF" w:rsidP="ABFFABFF">
      <w:pPr>
        <w:pStyle w:val="ARCATSubPara"/>
        <w:numPr>
          <w:ilvl w:val="3"/>
          <w:numId w:val="1"/>
        </w:numPr>
        <w:rPr/>
      </w:pPr>
      <w:r>
        <w:rPr/>
        <w:t>Working Time: 15 to 18 minutes.</w:t>
      </w:r>
    </w:p>
    <w:p w:rsidR="ABFFABFF" w:rsidRDefault="ABFFABFF" w:rsidP="ABFFABFF">
      <w:pPr>
        <w:pStyle w:val="ARCATSubPara"/>
        <w:numPr>
          <w:ilvl w:val="3"/>
          <w:numId w:val="1"/>
        </w:numPr>
        <w:rPr/>
      </w:pPr>
      <w:r>
        <w:rPr/>
        <w:t>Coverage at 1/4 inch (6 mm) thickness: 21 sq.ft. (1.9 sq.m.)</w:t>
      </w:r>
    </w:p>
    <w:p w:rsidR="ABFFABFF" w:rsidRDefault="ABFFABFF" w:rsidP="ABFFABFF">
      <w:pPr>
        <w:pStyle w:val="ARCATSubPara"/>
        <w:numPr>
          <w:ilvl w:val="3"/>
          <w:numId w:val="1"/>
        </w:numPr>
        <w:rPr/>
      </w:pPr>
      <w:r>
        <w:rPr/>
        <w:t>Levels: From 1/4 to 2 inches (6 to 51 mm).</w:t>
      </w:r>
    </w:p>
    <w:p w:rsidR="ABFFABFF" w:rsidRDefault="ABFFABFF" w:rsidP="ABFFABFF">
      <w:pPr>
        <w:pStyle w:val="ARCATSubPara"/>
        <w:numPr>
          <w:ilvl w:val="3"/>
          <w:numId w:val="1"/>
        </w:numPr>
        <w:rPr/>
      </w:pPr>
      <w:r>
        <w:rPr/>
        <w:t>Compressive Strength, per modified ASTM C 109M, at 28 days: 4500 psi (31.0 MPa).</w:t>
      </w:r>
    </w:p>
    <w:p w:rsidR="ABFFABFF" w:rsidRDefault="ABFFABFF" w:rsidP="ABFFABFF">
      <w:pPr>
        <w:pStyle w:val="ARCATSubPara"/>
        <w:numPr>
          <w:ilvl w:val="3"/>
          <w:numId w:val="1"/>
        </w:numPr>
        <w:rPr/>
      </w:pPr>
      <w:r>
        <w:rPr/>
        <w:t>Flexural Strength: ASTM C 348, at 28 days: 1000 psi (6.9 MPa).</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Compliance: Maxxon Sand Specifications 101.</w:t>
      </w:r>
    </w:p>
    <w:p w:rsidR="ABFFABFF" w:rsidRDefault="ABFFABFF" w:rsidP="ABFFABFF">
      <w:pPr>
        <w:pStyle w:val="ARCATSubPara"/>
        <w:numPr>
          <w:ilvl w:val="3"/>
          <w:numId w:val="1"/>
        </w:numPr>
        <w:rPr/>
      </w:pPr>
      <w:r>
        <w:rPr/>
        <w:t>Mix Water: Potable, free from impurities and from a domestic source.</w:t>
      </w:r>
    </w:p>
    <w:p w:rsidR="ABFFABFF" w:rsidRDefault="ABFFABFF" w:rsidP="ABFFABFF">
      <w:pPr>
        <w:pStyle w:val="ARCATParagraph"/>
        <w:numPr>
          <w:ilvl w:val="2"/>
          <w:numId w:val="1"/>
        </w:numPr>
        <w:rPr/>
      </w:pPr>
      <w:r>
        <w:rPr/>
        <w:t>Floor Primer at All Locations: Maxxon Acrylic Sealer.</w:t>
      </w:r>
    </w:p>
    <w:p>
      <w:pPr>
        <w:pStyle w:val="ARCATnote"/>
        <w:rPr/>
      </w:pPr>
      <w:r>
        <w:rPr/>
        <w:t>** NOTE TO SPECIFIER ** Delete vapor mitigation if not required.</w:t>
      </w:r>
    </w:p>
    <w:p w:rsidR="ABFFABFF" w:rsidRDefault="ABFFABFF" w:rsidP="ABFFABFF">
      <w:pPr>
        <w:pStyle w:val="ARCATParagraph"/>
        <w:numPr>
          <w:ilvl w:val="2"/>
          <w:numId w:val="1"/>
        </w:numPr>
        <w:rPr/>
      </w:pPr>
      <w:r>
        <w:rPr/>
        <w:t>Vapor Mitigation: Aquafin Vaportight Coat SG2, SG3 or SG4 as recommended by manufacturer.</w:t>
      </w:r>
    </w:p>
    <w:p w:rsidR="ABFFABFF" w:rsidRDefault="ABFFABFF" w:rsidP="ABFFABFF">
      <w:pPr>
        <w:pStyle w:val="ARCATParagraph"/>
        <w:numPr>
          <w:ilvl w:val="2"/>
          <w:numId w:val="1"/>
        </w:numPr>
        <w:rPr/>
      </w:pPr>
      <w:r>
        <w:rPr/>
        <w:t>Mix Designs: Mix proportions and methods shall be in strict accordance with product manufacturer recommendations.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Concrete shall be structurally sound and free of mud, oil, grease, and other contaminating factors. Shot blast or scarify as required by manufacturer.</w:t>
      </w:r>
    </w:p>
    <w:p w:rsidR="ABFFABFF" w:rsidRDefault="ABFFABFF" w:rsidP="ABFFABFF">
      <w:pPr>
        <w:pStyle w:val="ARCATParagraph"/>
        <w:numPr>
          <w:ilvl w:val="2"/>
          <w:numId w:val="1"/>
        </w:numPr>
        <w:rPr/>
      </w:pPr>
      <w:r>
        <w:rPr/>
        <w:t>Fill cracks and voids with a quick setting patching or caulking material where leakage of topping could occur.</w:t>
      </w:r>
    </w:p>
    <w:p w:rsidR="ABFFABFF" w:rsidRDefault="ABFFABFF" w:rsidP="ABFFABFF">
      <w:pPr>
        <w:pStyle w:val="ARCATParagraph"/>
        <w:numPr>
          <w:ilvl w:val="2"/>
          <w:numId w:val="1"/>
        </w:numPr>
        <w:rPr/>
      </w:pPr>
      <w:r>
        <w:rPr/>
        <w:t>Prime concrete using the manufacturer approved primer in accordance with manufacturer's instructions according to the porosity of the concrete. Provide multiple coats if necessary.</w:t>
      </w:r>
    </w:p>
    <w:p w:rsidR="ABFFABFF" w:rsidRDefault="ABFFABFF" w:rsidP="ABFFABFF">
      <w:pPr>
        <w:pStyle w:val="ARCATParagraph"/>
        <w:numPr>
          <w:ilvl w:val="2"/>
          <w:numId w:val="1"/>
        </w:numPr>
        <w:rPr/>
      </w:pPr>
      <w:r>
        <w:rPr/>
        <w:t>Allow joints to continue through the underlayment at the same width.</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SubPara"/>
        <w:numPr>
          <w:ilvl w:val="3"/>
          <w:numId w:val="1"/>
        </w:numPr>
        <w:rPr/>
      </w:pPr>
      <w:r>
        <w:rPr/>
        <w:t>Application shall not begin until the building is enclosed, including roof, windows, doors, and other fenestration. Install after drywall installation unless tenant finish requirements identify partitioning after the pour.</w:t>
      </w:r>
    </w:p>
    <w:p w:rsidR="ABFFABFF" w:rsidRDefault="ABFFABFF" w:rsidP="ABFFABFF">
      <w:pPr>
        <w:pStyle w:val="ARCATSubPara"/>
        <w:numPr>
          <w:ilvl w:val="3"/>
          <w:numId w:val="1"/>
        </w:numPr>
        <w:rPr/>
      </w:pPr>
      <w:r>
        <w:rPr/>
        <w:t>Fill cracks and voids in subfloor where leakage of slurry could occur.</w:t>
      </w:r>
    </w:p>
    <w:p w:rsidR="ABFFABFF" w:rsidRDefault="ABFFABFF" w:rsidP="ABFFABFF">
      <w:pPr>
        <w:pStyle w:val="ARCATSubPara"/>
        <w:numPr>
          <w:ilvl w:val="3"/>
          <w:numId w:val="1"/>
        </w:numPr>
        <w:rPr/>
      </w:pPr>
      <w:r>
        <w:rPr/>
        <w:t>Prime substrate according to manufacturer's recommendations.</w:t>
      </w:r>
    </w:p>
    <w:p w:rsidR="ABFFABFF" w:rsidRDefault="ABFFABFF" w:rsidP="ABFFABFF">
      <w:pPr>
        <w:pStyle w:val="ARCATSubPara"/>
        <w:numPr>
          <w:ilvl w:val="3"/>
          <w:numId w:val="1"/>
        </w:numPr>
        <w:rPr/>
      </w:pPr>
      <w:r>
        <w:rPr/>
        <w:t>Comply with manufacturer's recommended dry time before installing flooring.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During construction, place temporary wood planking over toppings wherever they will be subject to heavy wheeled or concentrated loads.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54 01 -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84C9C"
  Type="http://schemas.openxmlformats.org/officeDocument/2006/relationships/image"
  Target="https://www.arcat.com/clients/gfx/maxxon.png"
  TargetMode="External"
/>
<Relationship
  Id="rId_2FC5EB_1"
  Type="http://schemas.openxmlformats.org/officeDocument/2006/relationships/hyperlink"
  Target="https://arcat.com/rfi?action=email&amp;company=Maxxon%252BCorp.&amp;message=RE%253A%2520Spec%2520Question%2520(03541mci)%253A%2520&amp;coid=34073&amp;spec=03541mci&amp;rep=&amp;fax="
  TargetMode="External"
/>
<Relationship
  Id="rId_2FC5EB_2"
  Type="http://schemas.openxmlformats.org/officeDocument/2006/relationships/hyperlink"
  Target="http://www.maxxoncorporation.com"
  TargetMode="External"
/>
<Relationship
  Id="rId_2FC5EB_3"
  Type="http://schemas.openxmlformats.org/officeDocument/2006/relationships/hyperlink"
  Target="https://arcat.com/company/maxxon-corp-34073"
  TargetMode="External"
/>
<Relationship
  Id="rId_BDCD25_1"
  Type="http://schemas.openxmlformats.org/officeDocument/2006/relationships/hyperlink"
  Target="https://arcat.com/rfi?action=email&amp;company=Maxxon%252BCorp.&amp;message=RE%253A%2520Spec%2520Question%2520(03541mci)%253A%2520&amp;coid=34073&amp;spec=03541mci&amp;rep=&amp;fax="
  TargetMode="External"
/>
<Relationship
  Id="rId_BDCD25_2"
  Type="http://schemas.openxmlformats.org/officeDocument/2006/relationships/hyperlink"
  Target="http://www.maxxoncorporati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