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4B5F45"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B5F45" descr="https://www.arcat.com/clients/gfx/ppgarch.png"/>
                      <pic:cNvPicPr>
                        <a:picLocks noChangeAspect="1" noChangeArrowheads="1"/>
                      </pic:cNvPicPr>
                    </pic:nvPicPr>
                    <pic:blipFill>
                      <a:blip r:link="rId_4B5F45"/>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00.70</w:t>
      </w:r>
    </w:p>
    <w:p>
      <w:pPr>
        <w:pStyle w:val="ARCATTitle"/>
        <w:jc w:val="center"/>
        <w:rPr/>
      </w:pPr>
      <w:r>
        <w:rPr/>
        <w:t>PAINTS AND COATINGS FOR HEALTHCARE PROJECTS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PPG Architectural Finishes, Incorporated - PPG Paints; interior and exterior paints.</w:t>
      </w:r>
      <w:r>
        <w:rPr/>
        <w:br/>
        <w:t>This section is based on the products of PPG Architectural Finishes, Incorporated - PPG Paints, which is located at:400 Bertha Lamme Dr.Cranberry Township, PA 16066Toll Free Tel: 888-PPG-IDEAFax: 888-434-3127Email: </w:t>
      </w:r>
      <w:hyperlink r:id="rId_3F24F3_1" w:history="1">
        <w:tooltip>request info (brian.joyce@ppg.com) downloads</w:tooltip>
        <w:r>
          <w:rPr>
            <w:rStyle w:val="Hyperlink"/>
            <w:color w:val="802020"/>
            <w:u w:val="single"/>
          </w:rPr>
          <w:t>request info (brian.joyce@ppg.com)</w:t>
        </w:r>
      </w:hyperlink>
      <w:r>
        <w:rPr/>
        <w:t/>
      </w:r>
      <w:r>
        <w:rPr/>
        <w:br/>
        <w:t>Web: </w:t>
      </w:r>
      <w:hyperlink r:id="rId_3F24F3_2" w:history="1">
        <w:tooltip>https://www.ppgpaints.com downloads</w:tooltip>
        <w:r>
          <w:rPr>
            <w:rStyle w:val="Hyperlink"/>
            <w:color w:val="802020"/>
            <w:u w:val="single"/>
          </w:rPr>
          <w:t>https://www.ppgpaints.com</w:t>
        </w:r>
      </w:hyperlink>
      <w:r>
        <w:rPr/>
        <w:t>  </w:t>
      </w:r>
      <w:r>
        <w:rPr/>
        <w:br/>
        <w:t> [ </w:t>
      </w:r>
      <w:hyperlink r:id="rId_3F24F3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architects,specifiers, paint dealers and contractors in all markets... commercial, industrial and residential.Today,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needs.Institutional:Introducing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thatreflect the perfect mood and style. Wood stains and clears for decks and siding. Primers that start the job off right. No matter what the need, PPG Paints has the complete product line for today's residential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Paragraph"/>
        <w:numPr>
          <w:ilvl w:val="2"/>
          <w:numId w:val="1"/>
        </w:numPr>
        <w:rPr/>
      </w:pPr>
      <w:r>
        <w:rPr/>
        <w:t>Surface preparation and field application of interior high-performance coating systems to items and surfaces scheduled.</w:t>
      </w:r>
    </w:p>
    <w:p w:rsidR="ABFFABFF" w:rsidRDefault="ABFFABFF" w:rsidP="ABFFABFF">
      <w:pPr>
        <w:pStyle w:val="ARCATParagraph"/>
        <w:numPr>
          <w:ilvl w:val="2"/>
          <w:numId w:val="1"/>
        </w:numPr>
        <w:rPr/>
      </w:pPr>
      <w:r>
        <w:rPr/>
        <w:t>Surface preparation and field application of exterior high-performance coating systems to items and surfaces scheduled.</w:t>
      </w:r>
    </w:p>
    <w:p w:rsidR="ABFFABFF" w:rsidRDefault="ABFFABFF" w:rsidP="ABFFABFF">
      <w:pPr>
        <w:pStyle w:val="ARCATParagraph"/>
        <w:numPr>
          <w:ilvl w:val="2"/>
          <w:numId w:val="1"/>
        </w:numPr>
        <w:rPr/>
      </w:pPr>
      <w:r>
        <w:rPr/>
        <w:t>Painting of exposed bare and covered pipes and ducts, hangers, exposed steel and iron supports, and surfaces of mechanical and electrical equipment that do not have a factory-applied final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05 12 13 - Architecturally-Exposed Structural Steel Framing (05 12 00) - Structural Steel Framing.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 Shop priming architectural woodwork.</w:t>
      </w:r>
    </w:p>
    <w:p w:rsidR="ABFFABFF" w:rsidRDefault="ABFFABFF" w:rsidP="ABFFABFF">
      <w:pPr>
        <w:pStyle w:val="ARCATParagraph"/>
        <w:numPr>
          <w:ilvl w:val="2"/>
          <w:numId w:val="1"/>
        </w:numPr>
        <w:rPr/>
      </w:pPr>
      <w:r>
        <w:rPr/>
        <w:t>Section 08 11 13.13 - Standard Hollow Metal Doors and Frames (08 11 13) - Hollow Metal Doors and Frames.</w:t>
      </w:r>
    </w:p>
    <w:p w:rsidR="ABFFABFF" w:rsidRDefault="ABFFABFF" w:rsidP="ABFFABFF">
      <w:pPr>
        <w:pStyle w:val="ARCATParagraph"/>
        <w:numPr>
          <w:ilvl w:val="2"/>
          <w:numId w:val="1"/>
        </w:numPr>
        <w:rPr/>
      </w:pPr>
      <w:r>
        <w:rPr/>
        <w:t>Section 09 21 16.33 - Gypsum Board Area Separation Wall Assemblies (09 21 16) - Gypsum Board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D16 - Standard Terminology for Paint, Related Coatings, Materials, and Applications.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SP6 - Commercial Blast Cleaning Procedures.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in ASTM D16.</w:t>
      </w:r>
    </w:p>
    <w:p w:rsidR="ABFFABFF" w:rsidRDefault="ABFFABFF" w:rsidP="ABFFABFF">
      <w:pPr>
        <w:pStyle w:val="ARCATSubPara"/>
        <w:numPr>
          <w:ilvl w:val="3"/>
          <w:numId w:val="1"/>
        </w:numPr>
        <w:rPr/>
      </w:pPr>
      <w:r>
        <w:rPr/>
        <w:t>Flat refers to a lusterless or matte finish with a gloss range below 15 when measured at an 85 degree meter.</w:t>
      </w:r>
    </w:p>
    <w:p w:rsidR="ABFFABFF" w:rsidRDefault="ABFFABFF" w:rsidP="ABFFABFF">
      <w:pPr>
        <w:pStyle w:val="ARCATSubPara"/>
        <w:numPr>
          <w:ilvl w:val="3"/>
          <w:numId w:val="1"/>
        </w:numPr>
        <w:rPr/>
      </w:pPr>
      <w:r>
        <w:rPr/>
        <w:t>Eggshell refers to low-sheen finish with a gloss range between 20 and 35 when measured at a 60 degree meter.</w:t>
      </w:r>
    </w:p>
    <w:p w:rsidR="ABFFABFF" w:rsidRDefault="ABFFABFF" w:rsidP="ABFFABFF">
      <w:pPr>
        <w:pStyle w:val="ARCATSubPara"/>
        <w:numPr>
          <w:ilvl w:val="3"/>
          <w:numId w:val="1"/>
        </w:numPr>
        <w:rPr/>
      </w:pPr>
      <w:r>
        <w:rPr/>
        <w:t>Semi-Gloss refers to medium-sheen finish with a gloss range between 35 and 70 when measured at a 60 degree meter.</w:t>
      </w:r>
    </w:p>
    <w:p w:rsidR="ABFFABFF" w:rsidRDefault="ABFFABFF" w:rsidP="ABFFABFF">
      <w:pPr>
        <w:pStyle w:val="ARCATSubPara"/>
        <w:numPr>
          <w:ilvl w:val="3"/>
          <w:numId w:val="1"/>
        </w:numPr>
        <w:rPr/>
      </w:pPr>
      <w:r>
        <w:rPr/>
        <w:t>Full gloss refers to high-sheen finish with a gloss range more than 70 when measured at a 60 degree meter.</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are highly corrosive industrial atmospheres with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are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environments" are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verification samples paragraph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See Section 01 40 00 - Quality Requirements.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degrees F (7 degrees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degrees F (10 degrees C) and 90 degrees F (32 degrees C).</w:t>
      </w:r>
    </w:p>
    <w:p w:rsidR="ABFFABFF" w:rsidRDefault="ABFFABFF" w:rsidP="ABFFABFF">
      <w:pPr>
        <w:pStyle w:val="ARCATParagraph"/>
        <w:numPr>
          <w:ilvl w:val="2"/>
          <w:numId w:val="1"/>
        </w:numPr>
        <w:rPr/>
      </w:pPr>
      <w:r>
        <w:rPr/>
        <w:t>Apply solvent-thinned paints only when temperatures of surfaces to be painted and surrounding air are between 45 degrees F (7 degrees C) and 95 degrees F (35 degrees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degrees F (3 degrees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gallon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Manufacturer: PPG Paints, which is located at: 400 Bertha Lamme Drive Cranberry, PA 16066. Toll Free Tel: 888-PPG-IDEA. Web: </w:t>
      </w:r>
      <w:hyperlink r:id="rId_F3AD83_1" w:history="1">
        <w:tooltip>www.ppgpaints.com/ downloads</w:tooltip>
        <w:r>
          <w:rPr>
            <w:rStyle w:val="Hyperlink"/>
            <w:color w:val="802020"/>
            <w:u w:val="single"/>
          </w:rPr>
          <w:t>www.ppgpaints.com/</w:t>
        </w:r>
      </w:hyperlink>
      <w:r>
        <w:rPr/>
        <w:t> #sle.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Color: Refer to Finish Schedule and Paint Legend for paint colors.</w:t>
      </w:r>
    </w:p>
    <w:p>
      <w:pPr>
        <w:pStyle w:val="ARCATnote"/>
        <w:rPr/>
      </w:pPr>
      <w:r>
        <w:rPr/>
        <w:t>** NOTE TO SPECIFIER ** Delete article if not required.</w:t>
      </w:r>
    </w:p>
    <w:p w:rsidR="ABFFABFF" w:rsidRDefault="ABFFABFF" w:rsidP="ABFFABFF">
      <w:pPr>
        <w:pStyle w:val="ARCATArticle"/>
        <w:numPr>
          <w:ilvl w:val="1"/>
          <w:numId w:val="1"/>
        </w:numPr>
        <w:rPr/>
      </w:pPr>
      <w:r>
        <w:rPr/>
        <w:t>HEALTHCARE FACILITY INTERIOR PAINT SYSTEMS</w:t>
      </w:r>
    </w:p>
    <w:p>
      <w:pPr>
        <w:pStyle w:val="ARCATnote"/>
        <w:rPr/>
      </w:pPr>
      <w:r>
        <w:rPr/>
        <w:t>** NOTE TO SPECIFIER ** Delete paragraphs not required.</w:t>
      </w:r>
    </w:p>
    <w:p w:rsidR="ABFFABFF" w:rsidRDefault="ABFFABFF" w:rsidP="ABFFABFF">
      <w:pPr>
        <w:pStyle w:val="ARCATParagraph"/>
        <w:numPr>
          <w:ilvl w:val="2"/>
          <w:numId w:val="1"/>
        </w:numPr>
        <w:rPr/>
      </w:pPr>
      <w:r>
        <w:rPr/>
        <w:t>Resident Rooms/Patient Rooms/Common Areas - Gypsum Board Walls:</w:t>
      </w:r>
    </w:p>
    <w:p>
      <w:pPr>
        <w:pStyle w:val="ARCATnote"/>
        <w:rPr/>
      </w:pPr>
      <w:r>
        <w:rPr/>
        <w:t>** NOTE TO SPECIFIER ** Delete subparagraphs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Top Coat: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Series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Para"/>
        <w:numPr>
          <w:ilvl w:val="3"/>
          <w:numId w:val="1"/>
        </w:numPr>
        <w:rPr/>
      </w:pPr>
      <w:r>
        <w:rPr/>
        <w:t>Anti-Viral and Anti-Bacterial 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Resident Rooms/Patient Rooms/Common Areas - Gypsum Board Ceilings and Soffits:</w:t>
      </w:r>
    </w:p>
    <w:p>
      <w:pPr>
        <w:pStyle w:val="ARCATnote"/>
        <w:rPr/>
      </w:pPr>
      <w:r>
        <w:rPr/>
        <w:t>** NOTE TO SPECIFIER ** Delete subparagraphs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Concrete Masonry Units (CMU):</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High Performance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Alternate Anti-Viral &amp; Anti-Bacterial Coating Option</w:t>
      </w:r>
    </w:p>
    <w:p w:rsidR="ABFFABFF" w:rsidRDefault="ABFFABFF" w:rsidP="ABFFABFF">
      <w:pPr>
        <w:pStyle w:val="ARCATSubPara"/>
        <w:numPr>
          <w:ilvl w:val="3"/>
          <w:numId w:val="1"/>
        </w:numPr>
        <w:rPr/>
      </w:pPr>
      <w:r>
        <w:rPr/>
        <w:t>Anti-Viral &amp; Anti-Bacterial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Block Filler: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1"/>
        <w:numPr>
          <w:ilvl w:val="4"/>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Resident Rooms/Patient Rooms/Common Areas - Masonry Concrete Ceilings and Soffits: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 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 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Painted Wood; Doors, Frames, Trim, or Chair Rails: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3"/>
        <w:numPr>
          <w:ilvl w:val="6"/>
          <w:numId w:val="1"/>
        </w:numPr>
        <w:rPr/>
      </w:pPr>
      <w:r>
        <w:rPr/>
        <w:t>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Ferrous Metal Doors, Frames, and Miscellaneous Metals:</w:t>
      </w:r>
    </w:p>
    <w:p>
      <w:pPr>
        <w:pStyle w:val="ARCATnote"/>
        <w:rPr/>
      </w:pPr>
      <w:r>
        <w:rPr/>
        <w:t>** NOTE TO SPECIFIER ** Delete finish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Ferrous and Non-Ferrous Metals for High Performance Finish (Including Handrails):</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Resident Rooms/Patient Rooms/Common Areas - Non-Ferrous Metal; Galvanized Surfaces and Aluminum:</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Gypsum Board Walls:</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Gypsum Board Ceilings and Soffits: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Concrete Masonry Units (CMU):</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High Performance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Masonry Concrete Ceilings and Soffits: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Ferrous Metal - Doors, Frames, and Miscellaneous Metals:</w:t>
      </w:r>
    </w:p>
    <w:p>
      <w:pPr>
        <w:pStyle w:val="ARCATnote"/>
        <w:rPr/>
      </w:pPr>
      <w:r>
        <w:rPr/>
        <w:t>** NOTE TO SPECIFIER ** Delete subparagraph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Ferrous and Non-Ferrous Metals for High Performance Finish (Including Handrails):</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Non-Ferrous Metal; Galvanized Surfaces and Aluminum:</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Operating Rooms/Surgical Suites - Gypsum Board Walls and Ceilings:</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Operating Rooms/Surgical Suites - Concrete Masonry Units (CMU):</w:t>
      </w:r>
    </w:p>
    <w:p w:rsidR="ABFFABFF" w:rsidRDefault="ABFFABFF" w:rsidP="ABFFABFF">
      <w:pPr>
        <w:pStyle w:val="ARCATSubPara"/>
        <w:numPr>
          <w:ilvl w:val="3"/>
          <w:numId w:val="1"/>
        </w:numPr>
        <w:rPr/>
      </w:pPr>
      <w:r>
        <w:rPr/>
        <w:t>Acrylic Epoxy High Performance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Operating Rooms/Surgical Suites - Ferrous and Non-Ferrous Metal Doors, Frames, and Miscellaneous Metals:</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Exposed Ceilings and Decking - Ferrous Decking Including Bar Joists:</w:t>
      </w:r>
    </w:p>
    <w:p w:rsidR="ABFFABFF" w:rsidRDefault="ABFFABFF" w:rsidP="ABFFABFF">
      <w:pPr>
        <w:pStyle w:val="ARCATSubPara"/>
        <w:numPr>
          <w:ilvl w:val="3"/>
          <w:numId w:val="1"/>
        </w:numPr>
        <w:rPr/>
      </w:pPr>
      <w:r>
        <w:rPr/>
        <w:t>Acrylic Dryfall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Flat Finish: PPG Paints; 6-725XI Series Speedhide Super Tech WB Dry Fog Latex Flat.</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(0.051 mm).</w:t>
      </w:r>
    </w:p>
    <w:p w:rsidR="ABFFABFF" w:rsidRDefault="ABFFABFF" w:rsidP="ABFFABFF">
      <w:pPr>
        <w:pStyle w:val="ARCATSubSub2"/>
        <w:numPr>
          <w:ilvl w:val="5"/>
          <w:numId w:val="1"/>
        </w:numPr>
        <w:rPr/>
      </w:pPr>
      <w:r>
        <w:rPr/>
        <w:t>Eggshell Finish: PPG Paints; 6-724XI Series Speedhide Super Tech WB Dry Fog Latex Eggshell.</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6-727XI Series Speedhide Super Tech WB 100% Acrylic Dry Fog Latex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Exposed Ceilings and Decking - Non-Ferrous Decking:</w:t>
      </w:r>
    </w:p>
    <w:p w:rsidR="ABFFABFF" w:rsidRDefault="ABFFABFF" w:rsidP="ABFFABFF">
      <w:pPr>
        <w:pStyle w:val="ARCATSubPara"/>
        <w:numPr>
          <w:ilvl w:val="3"/>
          <w:numId w:val="1"/>
        </w:numPr>
        <w:rPr/>
      </w:pPr>
      <w:r>
        <w:rPr/>
        <w:t>Acrylic Dryfall Finish: Two finish coats.</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Interior Flat Acrylic Dryfall Finish: PPG Paints; 6-725XI Series Speedhide Super Tech WB Dry Fog Flat Latex.</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Interior Eggshell Acrylic Dryfall Finish: PPG Paints; 6-724XI Series Speedhide Super Tech WB Dry Fog Latex Eggshell.</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Interior Semi-Gloss Acrylic Dryfall Finish: PPG Paints; 6-727XI Series Speedhide Super Tech WB 100% Acrylic Dry Fog Latex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Concrete Floors - Pigmented Coating System (Light Duty Foot Traffic to Medium/Heavy Duty Applications):</w:t>
      </w:r>
    </w:p>
    <w:p w:rsidR="ABFFABFF" w:rsidRDefault="ABFFABFF" w:rsidP="ABFFABFF">
      <w:pPr>
        <w:pStyle w:val="ARCATSubPara"/>
        <w:numPr>
          <w:ilvl w:val="3"/>
          <w:numId w:val="1"/>
        </w:numPr>
        <w:rPr/>
      </w:pPr>
      <w:r>
        <w:rPr/>
        <w:t>Gloss Epoxy Finish: Two finish coats.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FLR900-0 Concrete Epoxy Primer </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FLR600-0 Self Leveling Epoxy </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Paragraph"/>
        <w:numPr>
          <w:ilvl w:val="2"/>
          <w:numId w:val="1"/>
        </w:numPr>
        <w:rPr/>
      </w:pPr>
      <w:r>
        <w:rPr/>
        <w:t>Concrete Floors - Decorative:</w:t>
      </w:r>
    </w:p>
    <w:p w:rsidR="ABFFABFF" w:rsidRDefault="ABFFABFF" w:rsidP="ABFFABFF">
      <w:pPr>
        <w:pStyle w:val="ARCATSubPara"/>
        <w:numPr>
          <w:ilvl w:val="3"/>
          <w:numId w:val="1"/>
        </w:numPr>
        <w:rPr/>
      </w:pPr>
      <w:r>
        <w:rPr/>
        <w:t>PPG Paints offers a full line of patching materials, basecoats, and high-performance floor finishes and has a coating solution for most surfaces. Contact your local PPG Paints Sales Representative to evaluate the project for complete product recommendation.</w:t>
      </w:r>
    </w:p>
    <w:p>
      <w:pPr>
        <w:pStyle w:val="ARCATnote"/>
        <w:rPr/>
      </w:pPr>
      <w:r>
        <w:rPr/>
        <w:t>** NOTE TO SPECIFIER ** Delete article if not required.</w:t>
      </w:r>
    </w:p>
    <w:p w:rsidR="ABFFABFF" w:rsidRDefault="ABFFABFF" w:rsidP="ABFFABFF">
      <w:pPr>
        <w:pStyle w:val="ARCATArticle"/>
        <w:numPr>
          <w:ilvl w:val="1"/>
          <w:numId w:val="1"/>
        </w:numPr>
        <w:rPr/>
      </w:pPr>
      <w:r>
        <w:rPr/>
        <w:t>HEALTHCARE FACILITY EXTERIOR PAINT SYSTEMS</w:t>
      </w:r>
    </w:p>
    <w:p w:rsidR="ABFFABFF" w:rsidRDefault="ABFFABFF" w:rsidP="ABFFABFF">
      <w:pPr>
        <w:pStyle w:val="ARCATParagraph"/>
        <w:numPr>
          <w:ilvl w:val="2"/>
          <w:numId w:val="1"/>
        </w:numPr>
        <w:rPr/>
      </w:pPr>
      <w:r>
        <w:rPr/>
        <w:t>Concrete and Masonry - Smooth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Concrete Unit Masonry (Porous Surfaces):</w:t>
      </w:r>
    </w:p>
    <w:p w:rsidR="ABFFABFF" w:rsidRDefault="ABFFABFF" w:rsidP="ABFFABFF">
      <w:pPr>
        <w:pStyle w:val="ARCATSubPara"/>
        <w:numPr>
          <w:ilvl w:val="3"/>
          <w:numId w:val="1"/>
        </w:numPr>
        <w:rPr/>
      </w:pPr>
      <w:r>
        <w:rPr/>
        <w:t>Acrylic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Plaster, Stucco, and EIFS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Wood - Siding, Trim, and Other Smooth Exterior Wood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Ferrous and Non-Ferrous Metals:</w:t>
      </w:r>
    </w:p>
    <w:p w:rsidR="ABFFABFF" w:rsidRDefault="ABFFABFF" w:rsidP="ABFFABFF">
      <w:pPr>
        <w:pStyle w:val="ARCATSubPara"/>
        <w:numPr>
          <w:ilvl w:val="3"/>
          <w:numId w:val="1"/>
        </w:numPr>
        <w:rPr/>
      </w:pPr>
      <w:r>
        <w:rPr/>
        <w:t>Primer is not required on shop-primed items.</w:t>
      </w:r>
    </w:p>
    <w:p w:rsidR="ABFFABFF" w:rsidRDefault="ABFFABFF" w:rsidP="ABFFABFF">
      <w:pPr>
        <w:pStyle w:val="ARCATSubPara"/>
        <w:numPr>
          <w:ilvl w:val="3"/>
          <w:numId w:val="1"/>
        </w:numPr>
        <w:rPr/>
      </w:pPr>
      <w:r>
        <w:rPr/>
        <w:t>Acrylic Finish: Two finish coats over a rust-inhibitive primer.</w:t>
      </w:r>
    </w:p>
    <w:p>
      <w:pPr>
        <w:pStyle w:val="ARCATnote"/>
        <w:rPr/>
      </w:pPr>
      <w:r>
        <w:rPr/>
        <w:t>** NOTE TO SPECIFIER ** Delete finish options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(if required): PPG Paints; 90-1912 Series Pitt-Tech Plus EP Interior/Exterior DTM Industrial Enamel Primer Finish.</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90-1710 Series Pitt-Tech Plus EP Interior/Exterior DTM Industrial Enamel Satin.</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(if required): PPG Paints; 90-1912 Series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(if required): PPG Paints; 90-1912 Series Pitt-Tech Plus EP Interior/Exterior DTM Industrial Enamel Primer Finish.</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90-1510 Series Pitt-Tech Plus EP Interior/Exterior DTM Industrial Enamel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Alternate High Performance Gloss Finish:</w:t>
      </w:r>
    </w:p>
    <w:p w:rsidR="ABFFABFF" w:rsidRDefault="ABFFABFF" w:rsidP="ABFFABFF">
      <w:pPr>
        <w:pStyle w:val="ARCATSubPara"/>
        <w:numPr>
          <w:ilvl w:val="3"/>
          <w:numId w:val="1"/>
        </w:numPr>
        <w:rPr/>
      </w:pPr>
      <w:r>
        <w:rPr/>
        <w:t>Epoxy/Urethane Finish: Two finish coats over epoxy primer.</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Primer (if required): PPG Paints; Amerlock 2 VOC High Solids Epoxy.</w:t>
      </w:r>
    </w:p>
    <w:p w:rsidR="ABFFABFF" w:rsidRDefault="ABFFABFF" w:rsidP="ABFFABFF">
      <w:pPr>
        <w:pStyle w:val="ARCATSubSub3"/>
        <w:numPr>
          <w:ilvl w:val="6"/>
          <w:numId w:val="1"/>
        </w:numPr>
        <w:rPr/>
      </w:pPr>
      <w:r>
        <w:rPr/>
        <w:t>Applied film thickness of not less than 4.0 mils (0.10 mm).</w:t>
      </w:r>
    </w:p>
    <w:p w:rsidR="ABFFABFF" w:rsidRDefault="ABFFABFF" w:rsidP="ABFFABFF">
      <w:pPr>
        <w:pStyle w:val="ARCATSubSub2"/>
        <w:numPr>
          <w:ilvl w:val="5"/>
          <w:numId w:val="1"/>
        </w:numPr>
        <w:rPr/>
      </w:pPr>
      <w:r>
        <w:rPr/>
        <w:t>Gloss Finish: PPG Paints; Amershield VOC Polyester Acrylic Polyurethane Gloss.</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Coordination of Work: Review other sections in which primers are provided to ensure the total system's compatibility for various substrates. On request, furnish information on characteristics of finish materials to ensure use of compatible primers.</w:t>
      </w:r>
    </w:p>
    <w:p w:rsidR="ABFFABFF" w:rsidRDefault="ABFFABFF" w:rsidP="ABFFABFF">
      <w:pPr>
        <w:pStyle w:val="ARCATSubPara"/>
        <w:numPr>
          <w:ilvl w:val="3"/>
          <w:numId w:val="1"/>
        </w:numPr>
        <w:rPr/>
      </w:pPr>
      <w:r>
        <w:rPr/>
        <w:t>Notify Architect about anticipated problems when using the materials specified over substrates primed by others.</w:t>
      </w:r>
    </w:p>
    <w:p>
      <w:pPr>
        <w:pStyle w:val="ARCATnote"/>
        <w:rPr/>
      </w:pPr>
      <w:r>
        <w:rPr/>
        <w:t>** NOTE TO SPECIFIER ** Coordinate primers specified in other Sections with undercoats and finish coats specified in this Section to ensure compatibility of materials. Some high-performance coatings will lift incompatible primers or have poor adhesion when applied over zinc-based or baked primers. Delete if not required. Delete if not required.</w:t>
      </w:r>
    </w:p>
    <w:p w:rsidR="ABFFABFF" w:rsidRDefault="ABFFABFF" w:rsidP="ABFFABFF">
      <w:pPr>
        <w:pStyle w:val="ARCATSubPara"/>
        <w:numPr>
          <w:ilvl w:val="3"/>
          <w:numId w:val="1"/>
        </w:numPr>
        <w:rPr/>
      </w:pPr>
      <w:r>
        <w:rPr/>
        <w:t>If a potential incompatibility of primers applied by others exists, obtain the following from the primer applicator before proceeding:</w:t>
      </w:r>
    </w:p>
    <w:p w:rsidR="ABFFABFF" w:rsidRDefault="ABFFABFF" w:rsidP="ABFFABFF">
      <w:pPr>
        <w:pStyle w:val="ARCATSubSub1"/>
        <w:numPr>
          <w:ilvl w:val="4"/>
          <w:numId w:val="1"/>
        </w:numPr>
        <w:rPr/>
      </w:pPr>
      <w:r>
        <w:rPr/>
        <w:t>Confirmation of primer's suitability for expected service conditions.</w:t>
      </w:r>
    </w:p>
    <w:p w:rsidR="ABFFABFF" w:rsidRDefault="ABFFABFF" w:rsidP="ABFFABFF">
      <w:pPr>
        <w:pStyle w:val="ARCATSubSub1"/>
        <w:numPr>
          <w:ilvl w:val="4"/>
          <w:numId w:val="1"/>
        </w:numPr>
        <w:rPr/>
      </w:pPr>
      <w:r>
        <w:rPr/>
        <w:t>Confirmation of primer's ability to be top coated with materials specified.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the item's size or weight,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substrate condition and as specified.</w:t>
      </w:r>
    </w:p>
    <w:p>
      <w:pPr>
        <w:pStyle w:val="ARCATnote"/>
        <w:rPr/>
      </w:pPr>
      <w:r>
        <w:rPr/>
        <w:t>** NOTE TO SPECIFIER ** Coordination of shop-applied prime coats with high-performance coatings is critical. If compatibility problems exist, it may be necessary to provide barrier coats over primers or to remove primer and reprime substrate. Delete if not required.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Delete subparagraph and associated subparagraphs below if cementitious surfaces are not to be coated, or revise to suit Project.</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pPr>
        <w:pStyle w:val="ARCATnote"/>
        <w:rPr/>
      </w:pPr>
      <w:r>
        <w:rPr/>
        <w:t>** NOTE TO SPECIFIER ** Delete subparagraph and associated subparagraphs below if wood surfaces are not to be coated, or revise to suit Project.</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pPr>
        <w:pStyle w:val="ARCATnote"/>
        <w:rPr/>
      </w:pPr>
      <w:r>
        <w:rPr/>
        <w:t>** NOTE TO SPECIFIER ** Delete subparagraph and associated subparagraphs below if ferrous metal surfaces are not to be coated, or revise to suit Project.</w:t>
      </w:r>
    </w:p>
    <w:p w:rsidR="ABFFABFF" w:rsidRDefault="ABFFABFF" w:rsidP="ABFFABFF">
      <w:pPr>
        <w:pStyle w:val="ARCATSubPara"/>
        <w:numPr>
          <w:ilvl w:val="3"/>
          <w:numId w:val="1"/>
        </w:numPr>
        <w:rPr/>
      </w:pPr>
      <w:r>
        <w:rPr/>
        <w:t>Ferrous Metal Substrates: Clean ungalvanized ferrous metal surfaces that have not been shop coated; remove oil, grease, dirt, loose mill scale, and other foreign substances. Use solvent or mechanical cleaning methods that comply with SSPC recommendations.</w:t>
      </w:r>
    </w:p>
    <w:p>
      <w:pPr>
        <w:pStyle w:val="ARCATnote"/>
        <w:rPr/>
      </w:pPr>
      <w:r>
        <w:rPr/>
        <w:t>** NOTE TO SPECIFIER ** Delete subparagraph below if blast cleaning is not required.</w:t>
      </w:r>
    </w:p>
    <w:p w:rsidR="ABFFABFF" w:rsidRDefault="ABFFABFF" w:rsidP="ABFFABFF">
      <w:pPr>
        <w:pStyle w:val="ARCATSubSub1"/>
        <w:numPr>
          <w:ilvl w:val="4"/>
          <w:numId w:val="1"/>
        </w:numPr>
        <w:rPr/>
      </w:pPr>
      <w:r>
        <w:rPr/>
        <w:t>Blast-clean steel surfaces as recommended by coating manufacturer and according to SSPC-SP 6.</w:t>
      </w:r>
    </w:p>
    <w:p>
      <w:pPr>
        <w:pStyle w:val="ARCATnote"/>
        <w:rPr/>
      </w:pPr>
      <w:r>
        <w:rPr/>
        <w:t>** NOTE TO SPECIFIER ** Delete subparagraph below if this treatment is not required.</w:t>
      </w:r>
    </w:p>
    <w:p w:rsidR="ABFFABFF" w:rsidRDefault="ABFFABFF" w:rsidP="ABFFABFF">
      <w:pPr>
        <w:pStyle w:val="ARCATSubSub1"/>
        <w:numPr>
          <w:ilvl w:val="4"/>
          <w:numId w:val="1"/>
        </w:numPr>
        <w:rPr/>
      </w:pPr>
      <w:r>
        <w:rPr/>
        <w:t>Treat bare and sandblasted or pickled clean metal with a metal treatment wash coat before priming.</w:t>
      </w:r>
    </w:p>
    <w:p>
      <w:pPr>
        <w:pStyle w:val="ARCATnote"/>
        <w:rPr/>
      </w:pPr>
      <w:r>
        <w:rPr/>
        <w:t>** NOTE TO SPECIFIER ** Delete subparagraph below if touchup painting of shop-applied primers will be done by material erector or Installer.</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pPr>
        <w:pStyle w:val="ARCATnote"/>
        <w:rPr/>
      </w:pPr>
      <w:r>
        <w:rPr/>
        <w:t>** NOTE TO SPECIFIER ** Delete subparagraph and associated subparagraph below if nonferrous metal surfaces are not to be coated, or revise to suit Project.</w:t>
      </w:r>
    </w:p>
    <w:p w:rsidR="ABFFABFF" w:rsidRDefault="ABFFABFF" w:rsidP="ABFFABFF">
      <w:pPr>
        <w:pStyle w:val="ARCATSubPara"/>
        <w:numPr>
          <w:ilvl w:val="3"/>
          <w:numId w:val="1"/>
        </w:numPr>
        <w:rPr/>
      </w:pPr>
      <w:r>
        <w:rPr/>
        <w:t>Non-Ferrous 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pPr>
        <w:pStyle w:val="ARCATnote"/>
        <w:rPr/>
      </w:pPr>
      <w:r>
        <w:rPr/>
        <w:t>** NOTE TO SPECIFIER ** If tinting is not required, delete below. Different tints will show through as topcoat erodes.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pPr>
        <w:pStyle w:val="ARCATnote"/>
        <w:rPr/>
      </w:pPr>
      <w:r>
        <w:rPr/>
        <w:t>** NOTE TO SPECIFIER ** Commercial coatings only. Delete if not required.</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pPr>
        <w:pStyle w:val="ARCATnote"/>
        <w:rPr/>
      </w:pPr>
      <w:r>
        <w:rPr/>
        <w:t>** NOTE TO SPECIFIER ** High performance coatings only. Delete if not required.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See Section 01 40 00 - Quality Requirements.</w:t>
      </w:r>
    </w:p>
    <w:p w:rsidR="ABFFABFF" w:rsidRDefault="ABFFABFF" w:rsidP="ABFFABFF">
      <w:pPr>
        <w:pStyle w:val="ARCATParagraph"/>
        <w:numPr>
          <w:ilvl w:val="2"/>
          <w:numId w:val="1"/>
        </w:numPr>
        <w:rPr/>
      </w:pPr>
      <w:r>
        <w:rPr/>
        <w:t>Owner reserves the right to invoke the following test procedure at any time and as often as Owner deems necessary during the period when paint is being applied:</w:t>
      </w:r>
    </w:p>
    <w:p w:rsidR="ABFFABFF" w:rsidRDefault="ABFFABFF" w:rsidP="ABFFABFF">
      <w:pPr>
        <w:pStyle w:val="ARCATSubPara"/>
        <w:numPr>
          <w:ilvl w:val="3"/>
          <w:numId w:val="1"/>
        </w:numPr>
        <w:rPr/>
      </w:pPr>
      <w:r>
        <w:rPr/>
        <w:t>Owner will engage a qualified independent testing agency to sample paint material being used. Samples of material delivered to project will be taken, identified, sealed, and certified in the presence of Contractor.</w:t>
      </w:r>
    </w:p>
    <w:p w:rsidR="ABFFABFF" w:rsidRDefault="ABFFABFF" w:rsidP="ABFFABFF">
      <w:pPr>
        <w:pStyle w:val="ARCATSubPara"/>
        <w:numPr>
          <w:ilvl w:val="3"/>
          <w:numId w:val="1"/>
        </w:numPr>
        <w:rPr/>
      </w:pPr>
      <w:r>
        <w:rPr/>
        <w:t>Owner may direct Contractor to stop painting if test results show material being used does not comply with specified requirements. Contractor shall remove noncomplying paint from project site, pay for testing, and repaint surfaces previously coated with the noncomplying paint. If necessary, Contractor may be required to remove noncomplying paint from previously painted surfaces if, on repainting with specified paint, the two coatings are incompatible.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00.70 -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B5F45"
  Type="http://schemas.openxmlformats.org/officeDocument/2006/relationships/image"
  Target="https://www.arcat.com/clients/gfx/ppgarch.png"
  TargetMode="External"
/>
<Relationship
  Id="rId_3F24F3_1"
  Type="http://schemas.openxmlformats.org/officeDocument/2006/relationships/hyperlink"
  Target="https://arcat.com/rfi?action=email&amp;company=PPG%252BArchitectural%252BFinishes%252C%252BIncorporated%252B-%252BPPG%252BPaints&amp;message=RE%253A%2520Spec%2520Question%2520(09903ppg)%253A%2520&amp;coid=41841&amp;spec=09903ppg&amp;rep=&amp;fax=888-434-3127"
  TargetMode="External"
/>
<Relationship
  Id="rId_3F24F3_2"
  Type="http://schemas.openxmlformats.org/officeDocument/2006/relationships/hyperlink"
  Target="https://www.ppgpaints.com"
  TargetMode="External"
/>
<Relationship
  Id="rId_3F24F3_3"
  Type="http://schemas.openxmlformats.org/officeDocument/2006/relationships/hyperlink"
  Target="https://arcat.com/company/ppg-architectural-finishes-incorporated-ppg-paints-41841"
  TargetMode="External"
/>
<Relationship
  Id="rId_F3AD83_1"
  Type="http://schemas.openxmlformats.org/officeDocument/2006/relationships/hyperlink"
  Target="http://www.ppgpai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