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63DF44"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3DF44" descr="https://www.arcat.com/clients/gfx/seton.png"/>
                      <pic:cNvPicPr>
                        <a:picLocks noChangeAspect="1" noChangeArrowheads="1"/>
                      </pic:cNvPicPr>
                    </pic:nvPicPr>
                    <pic:blipFill>
                      <a:blip r:link="rId_63DF44"/>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22 05 53</w:t>
      </w:r>
    </w:p>
    <w:p>
      <w:pPr>
        <w:pStyle w:val="ARCATTitle"/>
        <w:jc w:val="center"/>
        <w:rPr/>
      </w:pPr>
      <w:r>
        <w:rPr/>
        <w:t>IDENTIFICATION FOR PLUMBING PIPING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Seton Identification Products; pipe markers, stencils, valve tags, and valve chart frames.</w:t>
      </w:r>
      <w:r>
        <w:rPr/>
        <w:br/>
        <w:t> .</w:t>
      </w:r>
      <w:r>
        <w:rPr/>
        <w:br/>
        <w:t> This section is based on the products of Seton Identification Products, which is located at:</w:t>
      </w:r>
      <w:r>
        <w:rPr/>
        <w:br/>
        <w:t> 20 Thompson Road</w:t>
      </w:r>
      <w:r>
        <w:rPr/>
        <w:br/>
        <w:t> Branford CT 06405-2842</w:t>
      </w:r>
      <w:r>
        <w:rPr/>
        <w:br/>
        <w:t> Telephone 203-488-8059, FAX 800-345-7819</w:t>
      </w:r>
      <w:r>
        <w:rPr/>
        <w:br/>
        <w:t> Toll Free Telephone 800-243-6624</w:t>
      </w:r>
      <w:r>
        <w:rPr/>
        <w:br/>
        <w:t> Toll Free FAX 800-448-8630.</w:t>
      </w:r>
      <w:r>
        <w:rPr/>
        <w:br/>
        <w:t> Email: </w:t>
      </w:r>
      <w:hyperlink r:id="rId_2A3D15_1" w:history="1">
        <w:tooltip>Custsvc_SetonUS@seton.com downloads</w:tooltip>
        <w:r>
          <w:rPr>
            <w:rStyle w:val="Hyperlink"/>
            <w:color w:val="802020"/>
            <w:u w:val="single"/>
          </w:rPr>
          <w:t>Custsvc_SetonUS@seton.com</w:t>
        </w:r>
      </w:hyperlink>
      <w:r>
        <w:rPr/>
        <w:t> </w:t>
      </w:r>
      <w:r>
        <w:rPr/>
        <w:br/>
        <w:t>and in Canada:</w:t>
      </w:r>
      <w:r>
        <w:rPr/>
        <w:br/>
        <w:t>50 Vogell Rd., Unit 3 </w:t>
      </w:r>
      <w:r>
        <w:rPr/>
        <w:br/>
        <w:t>Richmond Hill, ON L4B 3K6</w:t>
      </w:r>
      <w:r>
        <w:rPr/>
        <w:br/>
        <w:t>Toll Free Tel: 800-263-11623</w:t>
      </w:r>
      <w:r>
        <w:rPr/>
        <w:br/>
        <w:t>Tel: 905-764-4210</w:t>
      </w:r>
      <w:r>
        <w:rPr/>
        <w:br/>
        <w:t>Fax: 800-663-3425</w:t>
      </w:r>
      <w:r>
        <w:rPr/>
        <w:br/>
        <w:t>Email: servicecanada@seton.com</w:t>
      </w:r>
      <w:r>
        <w:rPr/>
        <w:br/>
        <w:t>Web: www.seton.ca</w:t>
      </w:r>
      <w:r>
        <w:rPr/>
        <w:br/>
        <w:t>Product Data.</w:t>
      </w:r>
      <w:r>
        <w:rPr/>
        <w:br/>
        <w:t> .</w:t>
      </w:r>
      <w:r>
        <w:rPr/>
        <w:br/>
        <w:t>Seton Identification Products offers a complete line of products for mechanical and electrical identification. Since 1956, Seton has been providing quality identification products to the architectural and engineering community. Our extensive line of ADA Signage is designed to help facilities conform to all state and federal requirements. Our pipe and valve marking products comply with ANSI specifications and help to clearly identify materials flowing through piping systems. Seton also provides free technical and regulatory assistance for quick answers to safety regulations and product specifications. With locations in Connecticut and California, Seton provides outstanding turnaround times throughout the country.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Pipe markers.</w:t>
      </w:r>
    </w:p>
    <w:p w:rsidR="ABFFABFF" w:rsidRDefault="ABFFABFF" w:rsidP="ABFFABFF">
      <w:pPr>
        <w:pStyle w:val="ARCATParagraph"/>
        <w:numPr>
          <w:ilvl w:val="2"/>
          <w:numId w:val="1"/>
        </w:numPr>
        <w:rPr/>
      </w:pPr>
      <w:r>
        <w:rPr/>
        <w:t>Stencils.</w:t>
      </w:r>
    </w:p>
    <w:p w:rsidR="ABFFABFF" w:rsidRDefault="ABFFABFF" w:rsidP="ABFFABFF">
      <w:pPr>
        <w:pStyle w:val="ARCATParagraph"/>
        <w:numPr>
          <w:ilvl w:val="2"/>
          <w:numId w:val="1"/>
        </w:numPr>
        <w:rPr/>
      </w:pPr>
      <w:r>
        <w:rPr/>
        <w:t>Valve tags.</w:t>
      </w:r>
    </w:p>
    <w:p w:rsidR="ABFFABFF" w:rsidRDefault="ABFFABFF" w:rsidP="ABFFABFF">
      <w:pPr>
        <w:pStyle w:val="ARCATParagraph"/>
        <w:numPr>
          <w:ilvl w:val="2"/>
          <w:numId w:val="1"/>
        </w:numPr>
        <w:rPr/>
      </w:pPr>
      <w:r>
        <w:rPr/>
        <w:t>Valve chart frames.</w:t>
      </w:r>
    </w:p>
    <w:p w:rsidR="ABFFABFF" w:rsidRDefault="ABFFABFF" w:rsidP="ABFFABFF">
      <w:pPr>
        <w:pStyle w:val="ARCATParagraph"/>
        <w:numPr>
          <w:ilvl w:val="2"/>
          <w:numId w:val="1"/>
        </w:numPr>
        <w:rPr/>
      </w:pPr>
      <w:r>
        <w:rPr/>
        <w:t>Engraved acrylic plastic nameplates.</w:t>
      </w:r>
    </w:p>
    <w:p>
      <w:pPr>
        <w:pStyle w:val="ARCATnote"/>
        <w:rPr/>
      </w:pPr>
      <w:r>
        <w:rPr/>
        <w:t>** NOTE TO SPECIFIER ** Delete the following Article if no stencils are specified.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ASME (ANSI) A13.1 - Scheme for the Identification of Piping Systems.</w:t>
      </w:r>
    </w:p>
    <w:p w:rsidR="ABFFABFF" w:rsidRDefault="ABFFABFF" w:rsidP="ABFFABFF">
      <w:pPr>
        <w:pStyle w:val="ARCATParagraph"/>
        <w:numPr>
          <w:ilvl w:val="2"/>
          <w:numId w:val="1"/>
        </w:numPr>
        <w:rPr/>
      </w:pPr>
      <w:r>
        <w:rPr/>
        <w:t>IIAR Bulletin 114 - Ammonia Refrigeration and Piping System Components Identification; International Institute of Ammonia Refrigeration.</w:t>
      </w:r>
    </w:p>
    <w:p w:rsidR="ABFFABFF" w:rsidRDefault="ABFFABFF" w:rsidP="ABFFABFF">
      <w:pPr>
        <w:pStyle w:val="ARCATParagraph"/>
        <w:numPr>
          <w:ilvl w:val="2"/>
          <w:numId w:val="1"/>
        </w:numPr>
        <w:rPr/>
      </w:pPr>
      <w:r>
        <w:rPr/>
        <w:t>NFPA 99C - Gas and Vacuum Systems.</w:t>
      </w:r>
    </w:p>
    <w:p w:rsidR="ABFFABFF" w:rsidRDefault="ABFFABFF" w:rsidP="ABFFABFF">
      <w:pPr>
        <w:pStyle w:val="ARCATArticle"/>
        <w:numPr>
          <w:ilvl w:val="1"/>
          <w:numId w:val="1"/>
        </w:numPr>
        <w:rPr/>
      </w:pPr>
      <w:r>
        <w:rPr/>
        <w:t>SYSTEM DESCRIPTION</w:t>
      </w:r>
    </w:p>
    <w:p>
      <w:pPr>
        <w:pStyle w:val="ARCATnote"/>
        <w:rPr/>
      </w:pPr>
      <w:r>
        <w:rPr/>
        <w:t>** NOTE TO SPECIFIER ** Delete requirements in the following paragraphs not applicable to project.</w:t>
      </w:r>
    </w:p>
    <w:p w:rsidR="ABFFABFF" w:rsidRDefault="ABFFABFF" w:rsidP="ABFFABFF">
      <w:pPr>
        <w:pStyle w:val="ARCATParagraph"/>
        <w:numPr>
          <w:ilvl w:val="2"/>
          <w:numId w:val="1"/>
        </w:numPr>
        <w:rPr/>
      </w:pPr>
      <w:r>
        <w:rPr/>
        <w:t>Color Coding and Nomenclature for Building Piping: Conform to ASME (ANSI) A13.1.</w:t>
      </w:r>
    </w:p>
    <w:p w:rsidR="ABFFABFF" w:rsidRDefault="ABFFABFF" w:rsidP="ABFFABFF">
      <w:pPr>
        <w:pStyle w:val="ARCATParagraph"/>
        <w:numPr>
          <w:ilvl w:val="2"/>
          <w:numId w:val="1"/>
        </w:numPr>
        <w:rPr/>
      </w:pPr>
      <w:r>
        <w:rPr/>
        <w:t>Color Coding and Nomenclature for Medical Gas Piping: Conform to NFPA 99C.</w:t>
      </w:r>
    </w:p>
    <w:p w:rsidR="ABFFABFF" w:rsidRDefault="ABFFABFF" w:rsidP="ABFFABFF">
      <w:pPr>
        <w:pStyle w:val="ARCATParagraph"/>
        <w:numPr>
          <w:ilvl w:val="2"/>
          <w:numId w:val="1"/>
        </w:numPr>
        <w:rPr/>
      </w:pPr>
      <w:r>
        <w:rPr/>
        <w:t>Color Coding and Nomenclature for Pulp and Paper Processing Materials Piping: Conform to OSHA.</w:t>
      </w:r>
    </w:p>
    <w:p w:rsidR="ABFFABFF" w:rsidRDefault="ABFFABFF" w:rsidP="ABFFABFF">
      <w:pPr>
        <w:pStyle w:val="ARCATParagraph"/>
        <w:numPr>
          <w:ilvl w:val="2"/>
          <w:numId w:val="1"/>
        </w:numPr>
        <w:rPr/>
      </w:pPr>
      <w:r>
        <w:rPr/>
        <w:t>Color Coding and Nomenclature for Ammonia Refrigerant Piping:Conform IIAR Bulletin 14.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Submit list of wording, symbols, letter size, and color coding for piping identification.</w:t>
      </w:r>
    </w:p>
    <w:p w:rsidR="ABFFABFF" w:rsidRDefault="ABFFABFF" w:rsidP="ABFFABFF">
      <w:pPr>
        <w:pStyle w:val="ARCATParagraph"/>
        <w:numPr>
          <w:ilvl w:val="2"/>
          <w:numId w:val="1"/>
        </w:numPr>
        <w:rPr/>
      </w:pPr>
      <w:r>
        <w:rPr/>
        <w:t>Submit list of wording, symbols, letter size, and color coding for valve identification.</w:t>
      </w:r>
    </w:p>
    <w:p w:rsidR="ABFFABFF" w:rsidRDefault="ABFFABFF" w:rsidP="ABFFABFF">
      <w:pPr>
        <w:pStyle w:val="ARCATParagraph"/>
        <w:numPr>
          <w:ilvl w:val="2"/>
          <w:numId w:val="1"/>
        </w:numPr>
        <w:rPr/>
      </w:pPr>
      <w:r>
        <w:rPr/>
        <w:t>Product Data: Provide manufacturers catalog literature for each product specified.</w:t>
      </w:r>
    </w:p>
    <w:p w:rsidR="ABFFABFF" w:rsidRDefault="ABFFABFF" w:rsidP="ABFFABFF">
      <w:pPr>
        <w:pStyle w:val="ARCATParagraph"/>
        <w:numPr>
          <w:ilvl w:val="2"/>
          <w:numId w:val="1"/>
        </w:numPr>
        <w:rPr/>
      </w:pPr>
      <w:r>
        <w:rPr/>
        <w:t>Samples: Submit two labels, indicating type and quality of products to be installed.</w:t>
      </w:r>
    </w:p>
    <w:p w:rsidR="ABFFABFF" w:rsidRDefault="ABFFABFF" w:rsidP="ABFFABFF">
      <w:pPr>
        <w:pStyle w:val="ARCATParagraph"/>
        <w:numPr>
          <w:ilvl w:val="2"/>
          <w:numId w:val="1"/>
        </w:numPr>
        <w:rPr/>
      </w:pPr>
      <w:r>
        <w:rPr/>
        <w:t>Manufacturer's Installation Instructions: Indicate special procedures, and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Seton Identification Products: 20 Thompson Rd.; Branford, CT 06405-2842; ASD. Toll Free Tel: 800-243-6624; Tel: 203-488-8059; Fax: 800-345-7819; Email: Custsvc_SetonUS@seton.com Web: </w:t>
      </w:r>
      <w:hyperlink r:id="rId_C0C4EB_1" w:history="1">
        <w:tooltip>www.seton.com/aec downloads</w:tooltip>
        <w:r>
          <w:rPr>
            <w:rStyle w:val="Hyperlink"/>
            <w:color w:val="802020"/>
            <w:u w:val="single"/>
          </w:rPr>
          <w:t>www.seton.com/aec</w:t>
        </w:r>
      </w:hyperlink>
      <w:r>
        <w:rPr/>
        <w:t> </w:t>
      </w:r>
    </w:p>
    <w:p w:rsidR="ABFFABFF" w:rsidRDefault="ABFFABFF" w:rsidP="ABFFABFF">
      <w:pPr>
        <w:pStyle w:val="ARCATParagraph"/>
        <w:numPr>
          <w:ilvl w:val="2"/>
          <w:numId w:val="1"/>
        </w:numPr>
        <w:rPr/>
      </w:pPr>
      <w:r>
        <w:rPr/>
        <w:t>Acceptable Manufacturer, Canada: Seton Identification Products, 50 Vogell Road, Unit 3, Richmond Hill, ON L4B 3K6; ASD. Toll Free Tel: 800-263-1623; Tel: 905-764-4210; Fax: 800-663-3425; Email servicecanada.com; Web: ww.seton.ca</w:t>
      </w:r>
    </w:p>
    <w:p w:rsidR="ABFFABFF" w:rsidRDefault="ABFFABFF" w:rsidP="ABFFABFF">
      <w:pPr>
        <w:pStyle w:val="ARCATArticle"/>
        <w:numPr>
          <w:ilvl w:val="1"/>
          <w:numId w:val="1"/>
        </w:numPr>
        <w:rPr/>
      </w:pPr>
      <w:r>
        <w:rPr/>
        <w:t>MANUFACTURED UNITS</w:t>
      </w:r>
    </w:p>
    <w:p>
      <w:pPr>
        <w:pStyle w:val="ARCATnote"/>
        <w:rPr/>
      </w:pPr>
      <w:r>
        <w:rPr/>
        <w:t>** NOTE TO SPECIFIER ** Delete any of the following paragraphs that specify products not required for project.</w:t>
      </w:r>
    </w:p>
    <w:p w:rsidR="ABFFABFF" w:rsidRDefault="ABFFABFF" w:rsidP="ABFFABFF">
      <w:pPr>
        <w:pStyle w:val="ARCATParagraph"/>
        <w:numPr>
          <w:ilvl w:val="2"/>
          <w:numId w:val="1"/>
        </w:numPr>
        <w:rPr/>
      </w:pPr>
      <w:r>
        <w:rPr/>
        <w:t>Pipe Markers for Indoor and Outdoor Use: Seton Setmark; snap-around type plastic markers with direction-of-flow arrows for pipe sizes to 5-7/8 inches diameter, strap-around type with nylon ties for pipe sizes 6 inches diameter and larger.</w:t>
      </w:r>
    </w:p>
    <w:p w:rsidR="ABFFABFF" w:rsidRDefault="ABFFABFF" w:rsidP="ABFFABFF">
      <w:pPr>
        <w:pStyle w:val="ARCATParagraph"/>
        <w:numPr>
          <w:ilvl w:val="2"/>
          <w:numId w:val="1"/>
        </w:numPr>
        <w:rPr/>
      </w:pPr>
      <w:r>
        <w:rPr/>
        <w:t>Pipe Markers for Indoor Use: Seton Opti-Code; media indicator on pressure-sensitive vinyl sheet. Use with "Arrows-on-a-roll tape" to conform with ASME A13.1 to provide direction of flow.</w:t>
      </w:r>
    </w:p>
    <w:p w:rsidR="ABFFABFF" w:rsidRDefault="ABFFABFF" w:rsidP="ABFFABFF">
      <w:pPr>
        <w:pStyle w:val="ARCATParagraph"/>
        <w:numPr>
          <w:ilvl w:val="2"/>
          <w:numId w:val="1"/>
        </w:numPr>
        <w:rPr/>
      </w:pPr>
      <w:r>
        <w:rPr/>
        <w:t>Pipe Markers for Indoor Use: Seton Seton-Code; media indicator on pressure-sensitive vinyl sheet, with detachable direction-of-flow arrows.</w:t>
      </w:r>
    </w:p>
    <w:p w:rsidR="ABFFABFF" w:rsidRDefault="ABFFABFF" w:rsidP="ABFFABFF">
      <w:pPr>
        <w:pStyle w:val="ARCATParagraph"/>
        <w:numPr>
          <w:ilvl w:val="2"/>
          <w:numId w:val="1"/>
        </w:numPr>
        <w:rPr/>
      </w:pPr>
      <w:r>
        <w:rPr/>
        <w:t>Pipe Markers for Indoor Use: Roll-form pipe markers; media indicator with direct-of-flow arrows on pressure-sensitive vinyl tape roll.</w:t>
      </w:r>
    </w:p>
    <w:p w:rsidR="ABFFABFF" w:rsidRDefault="ABFFABFF" w:rsidP="ABFFABFF">
      <w:pPr>
        <w:pStyle w:val="ARCATParagraph"/>
        <w:numPr>
          <w:ilvl w:val="2"/>
          <w:numId w:val="1"/>
        </w:numPr>
        <w:rPr/>
      </w:pPr>
      <w:r>
        <w:rPr/>
        <w:t>Pipe Markers for Harsh Environments: Seton Xtreme-Code; media indicator on pressure-sensitive over-laminated polyester sheet.</w:t>
      </w:r>
    </w:p>
    <w:p w:rsidR="ABFFABFF" w:rsidRDefault="ABFFABFF" w:rsidP="ABFFABFF">
      <w:pPr>
        <w:pStyle w:val="ARCATParagraph"/>
        <w:numPr>
          <w:ilvl w:val="2"/>
          <w:numId w:val="1"/>
        </w:numPr>
        <w:rPr/>
      </w:pPr>
      <w:r>
        <w:rPr/>
        <w:t>Pipe Markers for Harsh Environments: Seton Ultra-Mark; media indicator and direction-of-flow arrows on weather-resistant pressure-sensitive polyester sheet.</w:t>
      </w:r>
    </w:p>
    <w:p w:rsidR="ABFFABFF" w:rsidRDefault="ABFFABFF" w:rsidP="ABFFABFF">
      <w:pPr>
        <w:pStyle w:val="ARCATParagraph"/>
        <w:numPr>
          <w:ilvl w:val="2"/>
          <w:numId w:val="1"/>
        </w:numPr>
        <w:rPr/>
      </w:pPr>
      <w:r>
        <w:rPr/>
        <w:t>Pipe Markers for Outdoor Use: Seton Weather-Code; media indicator and detachable direction-of-flow arrows on weather-resistant pressure-sensitive vinyl sheet; service temperature -40 degrees F to 175 degrees F.</w:t>
      </w:r>
    </w:p>
    <w:p>
      <w:pPr>
        <w:pStyle w:val="ARCATnote"/>
        <w:rPr/>
      </w:pPr>
      <w:r>
        <w:rPr/>
        <w:t>** NOTE TO SPECIFIER ** Delete any of the following four paragraphs specifying products not required for project.</w:t>
      </w:r>
    </w:p>
    <w:p w:rsidR="ABFFABFF" w:rsidRDefault="ABFFABFF" w:rsidP="ABFFABFF">
      <w:pPr>
        <w:pStyle w:val="ARCATParagraph"/>
        <w:numPr>
          <w:ilvl w:val="2"/>
          <w:numId w:val="1"/>
        </w:numPr>
        <w:rPr/>
      </w:pPr>
      <w:r>
        <w:rPr/>
        <w:t>Pulp and Paper Processing Materials Pipe Markers: Conforming to OSHA, and 29 CFR 1910.261; media indicator with direction-of-flow arrows on vinyl roll.</w:t>
      </w:r>
    </w:p>
    <w:p w:rsidR="ABFFABFF" w:rsidRDefault="ABFFABFF" w:rsidP="ABFFABFF">
      <w:pPr>
        <w:pStyle w:val="ARCATParagraph"/>
        <w:numPr>
          <w:ilvl w:val="2"/>
          <w:numId w:val="1"/>
        </w:numPr>
        <w:rPr/>
      </w:pPr>
      <w:r>
        <w:rPr/>
        <w:t>Ammonia Refrigeration Piping Markers: Conforming to IIAR requirements; media indicator with direction-of-flow arrows on vinyl roll.</w:t>
      </w:r>
    </w:p>
    <w:p w:rsidR="ABFFABFF" w:rsidRDefault="ABFFABFF" w:rsidP="ABFFABFF">
      <w:pPr>
        <w:pStyle w:val="ARCATParagraph"/>
        <w:numPr>
          <w:ilvl w:val="2"/>
          <w:numId w:val="1"/>
        </w:numPr>
        <w:rPr/>
      </w:pPr>
      <w:r>
        <w:rPr/>
        <w:t>Medical Gas Pipe Markers: Conforming to NFPA 99C and CGA C-9; media indicator on vinyl tape roll.</w:t>
      </w:r>
    </w:p>
    <w:p w:rsidR="ABFFABFF" w:rsidRDefault="ABFFABFF" w:rsidP="ABFFABFF">
      <w:pPr>
        <w:pStyle w:val="ARCATParagraph"/>
        <w:numPr>
          <w:ilvl w:val="2"/>
          <w:numId w:val="1"/>
        </w:numPr>
        <w:rPr/>
      </w:pPr>
      <w:r>
        <w:rPr/>
        <w:t>Medical Gas Pipe Markers: Conforming to NFPA 99C and CGA C-9; media indicator on pressure-sensitive vinyl sheet.</w:t>
      </w:r>
    </w:p>
    <w:p w:rsidR="ABFFABFF" w:rsidRDefault="ABFFABFF" w:rsidP="ABFFABFF">
      <w:pPr>
        <w:pStyle w:val="ARCATParagraph"/>
        <w:numPr>
          <w:ilvl w:val="2"/>
          <w:numId w:val="1"/>
        </w:numPr>
        <w:rPr/>
      </w:pPr>
      <w:r>
        <w:rPr/>
        <w:t>Direction-Of-Flow Arrows: Seton Arrows-On-A-Roll; direction-of-flow arrows on pressure-sensitive vinyl tape roll.</w:t>
      </w:r>
    </w:p>
    <w:p w:rsidR="ABFFABFF" w:rsidRDefault="ABFFABFF" w:rsidP="ABFFABFF">
      <w:pPr>
        <w:pStyle w:val="ARCATParagraph"/>
        <w:numPr>
          <w:ilvl w:val="2"/>
          <w:numId w:val="1"/>
        </w:numPr>
        <w:rPr/>
      </w:pPr>
      <w:r>
        <w:rPr/>
        <w:t>Pipe Stencils: Factory-cut stencils with media indicator and direction-of-flow arrows.</w:t>
      </w:r>
    </w:p>
    <w:p w:rsidR="ABFFABFF" w:rsidRDefault="ABFFABFF" w:rsidP="ABFFABFF">
      <w:pPr>
        <w:pStyle w:val="ARCATParagraph"/>
        <w:numPr>
          <w:ilvl w:val="2"/>
          <w:numId w:val="1"/>
        </w:numPr>
        <w:rPr/>
      </w:pPr>
      <w:r>
        <w:rPr/>
        <w:t>Valve Tags:</w:t>
      </w:r>
    </w:p>
    <w:p w:rsidR="ABFFABFF" w:rsidRDefault="ABFFABFF" w:rsidP="ABFFABFF">
      <w:pPr>
        <w:pStyle w:val="ARCATSubPara"/>
        <w:numPr>
          <w:ilvl w:val="3"/>
          <w:numId w:val="1"/>
        </w:numPr>
        <w:rPr/>
      </w:pPr>
      <w:r>
        <w:rPr/>
        <w:t>Media and identification number imprinted on tag.</w:t>
      </w:r>
    </w:p>
    <w:p>
      <w:pPr>
        <w:pStyle w:val="ARCATnote"/>
        <w:rPr/>
      </w:pPr>
      <w:r>
        <w:rPr/>
        <w:t>** NOTE TO SPECIFIER ** Retain one of the following four sub-paragraphs.</w:t>
      </w:r>
    </w:p>
    <w:p w:rsidR="ABFFABFF" w:rsidRDefault="ABFFABFF" w:rsidP="ABFFABFF">
      <w:pPr>
        <w:pStyle w:val="ARCATSubPara"/>
        <w:numPr>
          <w:ilvl w:val="3"/>
          <w:numId w:val="1"/>
        </w:numPr>
        <w:rPr/>
      </w:pPr>
      <w:r>
        <w:rPr/>
        <w:t>Tag material: Phenolic Plastic- electrically non-conductive.</w:t>
      </w:r>
    </w:p>
    <w:p w:rsidR="ABFFABFF" w:rsidRDefault="ABFFABFF" w:rsidP="ABFFABFF">
      <w:pPr>
        <w:pStyle w:val="ARCATSubPara"/>
        <w:numPr>
          <w:ilvl w:val="3"/>
          <w:numId w:val="1"/>
        </w:numPr>
        <w:rPr/>
      </w:pPr>
      <w:r>
        <w:rPr/>
        <w:t>Tag material: Chemical and oil resistant polyurethane.</w:t>
      </w:r>
    </w:p>
    <w:p w:rsidR="ABFFABFF" w:rsidRDefault="ABFFABFF" w:rsidP="ABFFABFF">
      <w:pPr>
        <w:pStyle w:val="ARCATSubPara"/>
        <w:numPr>
          <w:ilvl w:val="3"/>
          <w:numId w:val="1"/>
        </w:numPr>
        <w:rPr/>
      </w:pPr>
      <w:r>
        <w:rPr/>
        <w:t>Tag material: Acrylic.</w:t>
      </w:r>
    </w:p>
    <w:p w:rsidR="ABFFABFF" w:rsidRDefault="ABFFABFF" w:rsidP="ABFFABFF">
      <w:pPr>
        <w:pStyle w:val="ARCATSubPara"/>
        <w:numPr>
          <w:ilvl w:val="3"/>
          <w:numId w:val="1"/>
        </w:numPr>
        <w:rPr/>
      </w:pPr>
      <w:r>
        <w:rPr/>
        <w:t>Tag material: Brass.</w:t>
      </w:r>
    </w:p>
    <w:p w:rsidR="ABFFABFF" w:rsidRDefault="ABFFABFF" w:rsidP="ABFFABFF">
      <w:pPr>
        <w:pStyle w:val="ARCATSubPara"/>
        <w:numPr>
          <w:ilvl w:val="3"/>
          <w:numId w:val="1"/>
        </w:numPr>
        <w:rPr/>
      </w:pPr>
      <w:r>
        <w:rPr/>
        <w:t>Tag material: Aluminum.</w:t>
      </w:r>
    </w:p>
    <w:p w:rsidR="ABFFABFF" w:rsidRDefault="ABFFABFF" w:rsidP="ABFFABFF">
      <w:pPr>
        <w:pStyle w:val="ARCATSubPara"/>
        <w:numPr>
          <w:ilvl w:val="3"/>
          <w:numId w:val="1"/>
        </w:numPr>
        <w:rPr/>
      </w:pPr>
      <w:r>
        <w:rPr/>
        <w:t>Tag material: Anodized aluminum.</w:t>
      </w:r>
    </w:p>
    <w:p w:rsidR="ABFFABFF" w:rsidRDefault="ABFFABFF" w:rsidP="ABFFABFF">
      <w:pPr>
        <w:pStyle w:val="ARCATSubPara"/>
        <w:numPr>
          <w:ilvl w:val="3"/>
          <w:numId w:val="1"/>
        </w:numPr>
        <w:rPr/>
      </w:pPr>
      <w:r>
        <w:rPr/>
        <w:t>Tag material: Stainless steel.</w:t>
      </w:r>
    </w:p>
    <w:p w:rsidR="ABFFABFF" w:rsidRDefault="ABFFABFF" w:rsidP="ABFFABFF">
      <w:pPr>
        <w:pStyle w:val="ARCATParagraph"/>
        <w:numPr>
          <w:ilvl w:val="2"/>
          <w:numId w:val="1"/>
        </w:numPr>
        <w:rPr/>
      </w:pPr>
      <w:r>
        <w:rPr/>
        <w:t>Valve Tag Securing Devices:</w:t>
      </w:r>
    </w:p>
    <w:p w:rsidR="ABFFABFF" w:rsidRDefault="ABFFABFF" w:rsidP="ABFFABFF">
      <w:pPr>
        <w:pStyle w:val="ARCATSubPara"/>
        <w:numPr>
          <w:ilvl w:val="3"/>
          <w:numId w:val="1"/>
        </w:numPr>
        <w:rPr/>
      </w:pPr>
      <w:r>
        <w:rPr/>
        <w:t>Provide one securing device for each tag in accepted schedule.</w:t>
      </w:r>
    </w:p>
    <w:p>
      <w:pPr>
        <w:pStyle w:val="ARCATnote"/>
        <w:rPr/>
      </w:pPr>
      <w:r>
        <w:rPr/>
        <w:t>** NOTE TO SPECIFIER ** Retain one of the following five sub-paragraphs.</w:t>
      </w:r>
    </w:p>
    <w:p w:rsidR="ABFFABFF" w:rsidRDefault="ABFFABFF" w:rsidP="ABFFABFF">
      <w:pPr>
        <w:pStyle w:val="ARCATSubPara"/>
        <w:numPr>
          <w:ilvl w:val="3"/>
          <w:numId w:val="1"/>
        </w:numPr>
        <w:rPr/>
      </w:pPr>
      <w:r>
        <w:rPr/>
        <w:t>Device type: Number 6 brass bead chain.</w:t>
      </w:r>
    </w:p>
    <w:p w:rsidR="ABFFABFF" w:rsidRDefault="ABFFABFF" w:rsidP="ABFFABFF">
      <w:pPr>
        <w:pStyle w:val="ARCATSubPara"/>
        <w:numPr>
          <w:ilvl w:val="3"/>
          <w:numId w:val="1"/>
        </w:numPr>
        <w:rPr/>
      </w:pPr>
      <w:r>
        <w:rPr/>
        <w:t>Device type: Number 6 nickel-plated steel bead chain.</w:t>
      </w:r>
    </w:p>
    <w:p w:rsidR="ABFFABFF" w:rsidRDefault="ABFFABFF" w:rsidP="ABFFABFF">
      <w:pPr>
        <w:pStyle w:val="ARCATSubPara"/>
        <w:numPr>
          <w:ilvl w:val="3"/>
          <w:numId w:val="1"/>
        </w:numPr>
        <w:rPr/>
      </w:pPr>
      <w:r>
        <w:rPr/>
        <w:t>Device type: Number 16 brass jack chain.</w:t>
      </w:r>
    </w:p>
    <w:p w:rsidR="ABFFABFF" w:rsidRDefault="ABFFABFF" w:rsidP="ABFFABFF">
      <w:pPr>
        <w:pStyle w:val="ARCATSubPara"/>
        <w:numPr>
          <w:ilvl w:val="3"/>
          <w:numId w:val="1"/>
        </w:numPr>
        <w:rPr/>
      </w:pPr>
      <w:r>
        <w:rPr/>
        <w:t>Device type: Number 16 zinc-plated steel jack chain.</w:t>
      </w:r>
    </w:p>
    <w:p w:rsidR="ABFFABFF" w:rsidRDefault="ABFFABFF" w:rsidP="ABFFABFF">
      <w:pPr>
        <w:pStyle w:val="ARCATSubPara"/>
        <w:numPr>
          <w:ilvl w:val="3"/>
          <w:numId w:val="1"/>
        </w:numPr>
        <w:rPr/>
      </w:pPr>
      <w:r>
        <w:rPr/>
        <w:t>Device type: Brass "S" hook.</w:t>
      </w:r>
    </w:p>
    <w:p w:rsidR="ABFFABFF" w:rsidRDefault="ABFFABFF" w:rsidP="ABFFABFF">
      <w:pPr>
        <w:pStyle w:val="ARCATParagraph"/>
        <w:numPr>
          <w:ilvl w:val="2"/>
          <w:numId w:val="1"/>
        </w:numPr>
        <w:rPr/>
      </w:pPr>
      <w:r>
        <w:rPr/>
        <w:t>Valve Chart Frame:</w:t>
      </w:r>
    </w:p>
    <w:p w:rsidR="ABFFABFF" w:rsidRDefault="ABFFABFF" w:rsidP="ABFFABFF">
      <w:pPr>
        <w:pStyle w:val="ARCATSubPara"/>
        <w:numPr>
          <w:ilvl w:val="3"/>
          <w:numId w:val="1"/>
        </w:numPr>
        <w:rPr/>
      </w:pPr>
      <w:r>
        <w:rPr/>
        <w:t>Size: For included 8-1/2 inches by 11 inches chart.</w:t>
      </w:r>
    </w:p>
    <w:p w:rsidR="ABFFABFF" w:rsidRDefault="ABFFABFF" w:rsidP="ABFFABFF">
      <w:pPr>
        <w:pStyle w:val="ARCATSubPara"/>
        <w:numPr>
          <w:ilvl w:val="3"/>
          <w:numId w:val="1"/>
        </w:numPr>
        <w:rPr/>
      </w:pPr>
      <w:r>
        <w:rPr/>
        <w:t>Materials: Aluminum frame, plastic window.</w:t>
      </w:r>
    </w:p>
    <w:p w:rsidR="ABFFABFF" w:rsidRDefault="ABFFABFF" w:rsidP="ABFFABFF">
      <w:pPr>
        <w:pStyle w:val="ARCATParagraph"/>
        <w:numPr>
          <w:ilvl w:val="2"/>
          <w:numId w:val="1"/>
        </w:numPr>
        <w:rPr/>
      </w:pPr>
      <w:r>
        <w:rPr/>
        <w:t>Engraved Acrylic Plastic Name Plates:</w:t>
      </w:r>
    </w:p>
    <w:p w:rsidR="ABFFABFF" w:rsidRDefault="ABFFABFF" w:rsidP="ABFFABFF">
      <w:pPr>
        <w:pStyle w:val="ARCATSubPara"/>
        <w:numPr>
          <w:ilvl w:val="3"/>
          <w:numId w:val="1"/>
        </w:numPr>
        <w:rPr/>
      </w:pPr>
      <w:r>
        <w:rPr/>
        <w:t>Materials: 1/16 inch (1.5 mm) multi-layered acrylic plastic.</w:t>
      </w:r>
    </w:p>
    <w:p w:rsidR="ABFFABFF" w:rsidRDefault="ABFFABFF" w:rsidP="ABFFABFF">
      <w:pPr>
        <w:pStyle w:val="ARCATSubPara"/>
        <w:numPr>
          <w:ilvl w:val="3"/>
          <w:numId w:val="1"/>
        </w:numPr>
        <w:rPr/>
      </w:pPr>
      <w:r>
        <w:rPr/>
        <w:t>Colors: Brown, yellow, green, blue, black, red, white, and orange as selected.</w:t>
      </w:r>
    </w:p>
    <w:p w:rsidR="ABFFABFF" w:rsidRDefault="ABFFABFF" w:rsidP="ABFFABFF">
      <w:pPr>
        <w:pStyle w:val="ARCATParagraph"/>
        <w:numPr>
          <w:ilvl w:val="2"/>
          <w:numId w:val="1"/>
        </w:numPr>
        <w:rPr/>
      </w:pPr>
      <w:r>
        <w:rPr/>
        <w:t>Engraved Metal Name Plates:</w:t>
      </w:r>
    </w:p>
    <w:p w:rsidR="ABFFABFF" w:rsidRDefault="ABFFABFF" w:rsidP="ABFFABFF">
      <w:pPr>
        <w:pStyle w:val="ARCATSubPara"/>
        <w:numPr>
          <w:ilvl w:val="3"/>
          <w:numId w:val="1"/>
        </w:numPr>
        <w:rPr/>
      </w:pPr>
      <w:r>
        <w:rPr/>
        <w:t>Materials: 19 gauge (0.912 mm) Aluminum.</w:t>
      </w:r>
    </w:p>
    <w:p w:rsidR="ABFFABFF" w:rsidRDefault="ABFFABFF" w:rsidP="ABFFABFF">
      <w:pPr>
        <w:pStyle w:val="ARCATSubPara"/>
        <w:numPr>
          <w:ilvl w:val="3"/>
          <w:numId w:val="1"/>
        </w:numPr>
        <w:rPr/>
      </w:pPr>
      <w:r>
        <w:rPr/>
        <w:t>Materials: 19 gauge (1.06 mm) Stainless Steel.</w:t>
      </w:r>
    </w:p>
    <w:p w:rsidR="ABFFABFF" w:rsidRDefault="ABFFABFF" w:rsidP="ABFFABFF">
      <w:pPr>
        <w:pStyle w:val="ARCATSubPara"/>
        <w:numPr>
          <w:ilvl w:val="3"/>
          <w:numId w:val="1"/>
        </w:numPr>
        <w:rPr/>
      </w:pPr>
      <w:r>
        <w:rPr/>
        <w:t>Materials: 19 gauge (0.912 mm) Anodized Aluminum.</w:t>
      </w:r>
    </w:p>
    <w:p>
      <w:pPr>
        <w:pStyle w:val="ARCATnote"/>
        <w:rPr/>
      </w:pPr>
      <w:r>
        <w:rPr/>
        <w:t>** NOTE TO SPECIFIER ** Delete fill color not required.</w:t>
      </w:r>
    </w:p>
    <w:p w:rsidR="ABFFABFF" w:rsidRDefault="ABFFABFF" w:rsidP="ABFFABFF">
      <w:pPr>
        <w:pStyle w:val="ARCATSubPara"/>
        <w:numPr>
          <w:ilvl w:val="3"/>
          <w:numId w:val="1"/>
        </w:numPr>
        <w:rPr/>
      </w:pPr>
      <w:r>
        <w:rPr/>
        <w:t>Fill Colors: Blue, black, red and white as selected.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pPr>
        <w:pStyle w:val="ARCATnote"/>
        <w:rPr/>
      </w:pPr>
      <w:r>
        <w:rPr/>
        <w:t>** NOTE TO SPECIFIER ** Delete the following paragraph if stencils not specified.</w:t>
      </w:r>
    </w:p>
    <w:p w:rsidR="ABFFABFF" w:rsidRDefault="ABFFABFF" w:rsidP="ABFFABFF">
      <w:pPr>
        <w:pStyle w:val="ARCATParagraph"/>
        <w:numPr>
          <w:ilvl w:val="2"/>
          <w:numId w:val="1"/>
        </w:numPr>
        <w:rPr/>
      </w:pPr>
      <w:r>
        <w:rPr/>
        <w:t>Prepare surfaces in accordance with Section 09 90 00 - Painting and Coating for stencil painting.</w:t>
      </w:r>
    </w:p>
    <w:p w:rsidR="ABFFABFF" w:rsidRDefault="ABFFABFF" w:rsidP="ABFFABFF">
      <w:pPr>
        <w:pStyle w:val="ARCATArticle"/>
        <w:numPr>
          <w:ilvl w:val="1"/>
          <w:numId w:val="1"/>
        </w:numPr>
        <w:rPr/>
      </w:pPr>
      <w:r>
        <w:rPr/>
        <w:t>INSTALLATION</w:t>
      </w:r>
    </w:p>
    <w:p>
      <w:pPr>
        <w:pStyle w:val="ARCATnote"/>
        <w:rPr/>
      </w:pPr>
      <w:r>
        <w:rPr/>
        <w:t>** NOTE TO SPECIFIER ** Delete the following paragraph if stencils are specified.</w:t>
      </w:r>
    </w:p>
    <w:p w:rsidR="ABFFABFF" w:rsidRDefault="ABFFABFF" w:rsidP="ABFFABFF">
      <w:pPr>
        <w:pStyle w:val="ARCATParagraph"/>
        <w:numPr>
          <w:ilvl w:val="2"/>
          <w:numId w:val="1"/>
        </w:numPr>
        <w:rPr/>
      </w:pPr>
      <w:r>
        <w:rPr/>
        <w:t>Install pipe markers in accordance with accepted shop drawings and manufacturer's instructions.</w:t>
      </w:r>
    </w:p>
    <w:p w:rsidR="ABFFABFF" w:rsidRDefault="ABFFABFF" w:rsidP="ABFFABFF">
      <w:pPr>
        <w:pStyle w:val="ARCATParagraph"/>
        <w:numPr>
          <w:ilvl w:val="2"/>
          <w:numId w:val="1"/>
        </w:numPr>
        <w:rPr/>
      </w:pPr>
      <w:r>
        <w:rPr/>
        <w:t>Install valve tags in accordance with accepted shop drawings and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3DF44"
  Type="http://schemas.openxmlformats.org/officeDocument/2006/relationships/image"
  Target="https://www.arcat.com/clients/gfx/seton.png"
  TargetMode="External"
/>
<Relationship
  Id="rId_2A3D15_1"
  Type="http://schemas.openxmlformats.org/officeDocument/2006/relationships/hyperlink"
  Target="mailto:Custsvc_SetonUS@seton.com"
  TargetMode="External"
/>
<Relationship
  Id="rId_C0C4EB_1"
  Type="http://schemas.openxmlformats.org/officeDocument/2006/relationships/hyperlink"
  Target="http://www.seton.com/ae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