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5D603D"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603D" descr="https://www.arcat.com/clients/gfx/wengerco.png"/>
                      <pic:cNvPicPr>
                        <a:picLocks noChangeAspect="1" noChangeArrowheads="1"/>
                      </pic:cNvPicPr>
                    </pic:nvPicPr>
                    <pic:blipFill>
                      <a:blip r:link="rId_5D603D"/>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61 00</w:t>
      </w:r>
    </w:p>
    <w:p>
      <w:pPr>
        <w:pStyle w:val="ARCATTitle"/>
        <w:jc w:val="center"/>
        <w:rPr/>
      </w:pPr>
      <w:r>
        <w:rPr/>
        <w:t>FIXED AUDIENCE SEATING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 info@wengercorp.com</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w:t>
      </w:r>
      <w:r>
        <w:rPr/>
        <w:br/>
        <w:t>Web: https://www.wengercorp.com ,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Fixed, upholstered theater seating and seating accessories. (Cavea)</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Division 16 - Electrical for connections to seating junction boxes for aisle lighting power.</w:t>
      </w:r>
    </w:p>
    <w:p w:rsidR="ABFFABFF" w:rsidRDefault="ABFFABFF" w:rsidP="ABFFABFF">
      <w:pPr>
        <w:pStyle w:val="ARCATParagraph"/>
        <w:numPr>
          <w:ilvl w:val="2"/>
          <w:numId w:val="1"/>
        </w:numPr>
        <w:rPr/>
      </w:pPr>
      <w:r>
        <w:rPr/>
        <w:t>Coordination with Electrical Work: Coordinate installation of wiring to ensure that floor-mounted junction boxes are completely beneath seats and free of aisle spaces.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and Society of Automotive Engineers (SAE):</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National Standards Institute (ANSI)/Business and Institutional Furniture Manufacturers Association (BIFMA):</w:t>
      </w:r>
    </w:p>
    <w:p w:rsidR="ABFFABFF" w:rsidRDefault="ABFFABFF" w:rsidP="ABFFABFF">
      <w:pPr>
        <w:pStyle w:val="ARCATSubPara"/>
        <w:numPr>
          <w:ilvl w:val="3"/>
          <w:numId w:val="1"/>
        </w:numPr>
        <w:rPr/>
      </w:pPr>
      <w:r>
        <w:rPr/>
        <w:t>ANSI/BIFMA X5.4-2012 - Office Furnishings - Lounge Seating.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B26 - Standard Specification for Aluminum-Alloy Sand Castings.</w:t>
      </w:r>
    </w:p>
    <w:p w:rsidR="ABFFABFF" w:rsidRDefault="ABFFABFF" w:rsidP="ABFFABFF">
      <w:pPr>
        <w:pStyle w:val="ARCATSubPara"/>
        <w:numPr>
          <w:ilvl w:val="3"/>
          <w:numId w:val="1"/>
        </w:numPr>
        <w:rPr/>
      </w:pPr>
      <w:r>
        <w:rPr/>
        <w:t>ASTM B108 - Standard Specification for Aluminum-Alloy Permanent Mold Castings.</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F 851: Test Method for Self-Rising Seat Mechanisms.</w:t>
      </w:r>
    </w:p>
    <w:p w:rsidR="ABFFABFF" w:rsidRDefault="ABFFABFF" w:rsidP="ABFFABFF">
      <w:pPr>
        <w:pStyle w:val="ARCATParagraph"/>
        <w:numPr>
          <w:ilvl w:val="2"/>
          <w:numId w:val="1"/>
        </w:numPr>
        <w:rPr/>
      </w:pPr>
      <w:r>
        <w:rPr/>
        <w:t>State of 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Code of Federal Regulations: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for all products furnished under this Section. Include dimensions and profiles, electrical connections, wood and metal finishes, and details of construction.</w:t>
      </w:r>
    </w:p>
    <w:p w:rsidR="ABFFABFF" w:rsidRDefault="ABFFABFF" w:rsidP="ABFFABFF">
      <w:pPr>
        <w:pStyle w:val="ARCATParagraph"/>
        <w:numPr>
          <w:ilvl w:val="2"/>
          <w:numId w:val="1"/>
        </w:numPr>
        <w:rPr/>
      </w:pPr>
      <w:r>
        <w:rPr/>
        <w:t>Shop Drawings: Include plans, elevations, sections, and details. Show overall plan of fixed seating including aisle spacing and seating layout. Include row to row spacing, row lettering, and chair numbering sequence. Show floor plan and details of ADA/ABA compliance in plan and section. Show method of attachment including anchors and other devices.</w:t>
      </w:r>
    </w:p>
    <w:p w:rsidR="ABFFABFF" w:rsidRDefault="ABFFABFF" w:rsidP="ABFFABFF">
      <w:pPr>
        <w:pStyle w:val="ARCATSubPara"/>
        <w:numPr>
          <w:ilvl w:val="3"/>
          <w:numId w:val="1"/>
        </w:numPr>
        <w:rPr/>
      </w:pPr>
      <w:r>
        <w:rPr/>
        <w:t>Develop sightline plan and sections through seating areas using sightlines program and sightline rules. Refer to Drawings.</w:t>
      </w:r>
    </w:p>
    <w:p w:rsidR="ABFFABFF" w:rsidRDefault="ABFFABFF" w:rsidP="ABFFABFF">
      <w:pPr>
        <w:pStyle w:val="ARCATSubPara"/>
        <w:numPr>
          <w:ilvl w:val="3"/>
          <w:numId w:val="1"/>
        </w:numPr>
        <w:rPr/>
      </w:pPr>
      <w:r>
        <w:rPr/>
        <w:t>Show fabric selection.</w:t>
      </w:r>
    </w:p>
    <w:p w:rsidR="ABFFABFF" w:rsidRDefault="ABFFABFF" w:rsidP="ABFFABFF">
      <w:pPr>
        <w:pStyle w:val="ARCATSubPara"/>
        <w:numPr>
          <w:ilvl w:val="3"/>
          <w:numId w:val="1"/>
        </w:numPr>
        <w:rPr/>
      </w:pPr>
      <w:r>
        <w:rPr/>
        <w:t>Additional options placement (ie. Tablet Arms).</w:t>
      </w:r>
    </w:p>
    <w:p>
      <w:pPr>
        <w:pStyle w:val="ARCATnote"/>
        <w:rPr/>
      </w:pPr>
      <w:r>
        <w:rPr/>
        <w:t>** NOTE TO SPECIFIER ** Delete if not required for Project.</w:t>
      </w:r>
    </w:p>
    <w:p w:rsidR="ABFFABFF" w:rsidRDefault="ABFFABFF" w:rsidP="ABFFABFF">
      <w:pPr>
        <w:pStyle w:val="ARCATSubPara"/>
        <w:numPr>
          <w:ilvl w:val="3"/>
          <w:numId w:val="1"/>
        </w:numPr>
        <w:rPr/>
      </w:pPr>
      <w:r>
        <w:rPr/>
        <w:t>Include electrical schematic for aisle lighting.</w:t>
      </w:r>
    </w:p>
    <w:p>
      <w:pPr>
        <w:pStyle w:val="ARCATnote"/>
        <w:rPr/>
      </w:pPr>
      <w:r>
        <w:rPr/>
        <w:t>** NOTE TO SPECIFIER ** Delete if not required for Project.</w:t>
      </w:r>
    </w:p>
    <w:p w:rsidR="ABFFABFF" w:rsidRDefault="ABFFABFF" w:rsidP="ABFFABFF">
      <w:pPr>
        <w:pStyle w:val="ARCATSubPara"/>
        <w:numPr>
          <w:ilvl w:val="3"/>
          <w:numId w:val="1"/>
        </w:numPr>
        <w:rPr/>
      </w:pPr>
      <w:r>
        <w:rPr/>
        <w:t>Drawings to indicate placement of seating with table arms as required.</w:t>
      </w:r>
    </w:p>
    <w:p w:rsidR="ABFFABFF" w:rsidRDefault="ABFFABFF" w:rsidP="ABFFABFF">
      <w:pPr>
        <w:pStyle w:val="ARCATParagraph"/>
        <w:numPr>
          <w:ilvl w:val="2"/>
          <w:numId w:val="1"/>
        </w:numPr>
        <w:rPr/>
      </w:pPr>
      <w:r>
        <w:rPr/>
        <w:t>Samples for Initial Selection:</w:t>
      </w:r>
    </w:p>
    <w:p>
      <w:pPr>
        <w:pStyle w:val="ARCATnote"/>
        <w:rPr/>
      </w:pPr>
      <w:r>
        <w:rPr/>
        <w:t>** NOTE TO SPECIFIER ** Delete samples not required for Project.</w:t>
      </w:r>
    </w:p>
    <w:p w:rsidR="ABFFABFF" w:rsidRDefault="ABFFABFF" w:rsidP="ABFFABFF">
      <w:pPr>
        <w:pStyle w:val="ARCATSubPara"/>
        <w:numPr>
          <w:ilvl w:val="3"/>
          <w:numId w:val="1"/>
        </w:numPr>
        <w:rPr/>
      </w:pPr>
      <w:r>
        <w:rPr/>
        <w:t>Fabric choices.</w:t>
      </w:r>
    </w:p>
    <w:p w:rsidR="ABFFABFF" w:rsidRDefault="ABFFABFF" w:rsidP="ABFFABFF">
      <w:pPr>
        <w:pStyle w:val="ARCATSubPara"/>
        <w:numPr>
          <w:ilvl w:val="3"/>
          <w:numId w:val="1"/>
        </w:numPr>
        <w:rPr/>
      </w:pPr>
      <w:r>
        <w:rPr/>
        <w:t>Wood finish selections.</w:t>
      </w:r>
    </w:p>
    <w:p w:rsidR="ABFFABFF" w:rsidRDefault="ABFFABFF" w:rsidP="ABFFABFF">
      <w:pPr>
        <w:pStyle w:val="ARCATSubPara"/>
        <w:numPr>
          <w:ilvl w:val="3"/>
          <w:numId w:val="1"/>
        </w:numPr>
        <w:rPr/>
      </w:pPr>
      <w:r>
        <w:rPr/>
        <w:t>Plastic finish sample.</w:t>
      </w:r>
    </w:p>
    <w:p w:rsidR="ABFFABFF" w:rsidRDefault="ABFFABFF" w:rsidP="ABFFABFF">
      <w:pPr>
        <w:pStyle w:val="ARCATParagraph"/>
        <w:numPr>
          <w:ilvl w:val="2"/>
          <w:numId w:val="1"/>
        </w:numPr>
        <w:rPr/>
      </w:pPr>
      <w:r>
        <w:rPr/>
        <w:t>Samples For Verification: Provide manufacturer's samples of the following:</w:t>
      </w:r>
    </w:p>
    <w:p>
      <w:pPr>
        <w:pStyle w:val="ARCATnote"/>
        <w:rPr/>
      </w:pPr>
      <w:r>
        <w:rPr/>
        <w:t>** NOTE TO SPECIFIER ** Delete samples not required for Project.</w:t>
      </w:r>
    </w:p>
    <w:p w:rsidR="ABFFABFF" w:rsidRDefault="ABFFABFF" w:rsidP="ABFFABFF">
      <w:pPr>
        <w:pStyle w:val="ARCATSubPara"/>
        <w:numPr>
          <w:ilvl w:val="3"/>
          <w:numId w:val="1"/>
        </w:numPr>
        <w:rPr/>
      </w:pPr>
      <w:r>
        <w:rPr/>
        <w:t>Exposed metal component finishes.</w:t>
      </w:r>
    </w:p>
    <w:p w:rsidR="ABFFABFF" w:rsidRDefault="ABFFABFF" w:rsidP="ABFFABFF">
      <w:pPr>
        <w:pStyle w:val="ARCATSubPara"/>
        <w:numPr>
          <w:ilvl w:val="3"/>
          <w:numId w:val="1"/>
        </w:numPr>
        <w:rPr/>
      </w:pPr>
      <w:r>
        <w:rPr/>
        <w:t>Plywood panel finish.</w:t>
      </w:r>
    </w:p>
    <w:p w:rsidR="ABFFABFF" w:rsidRDefault="ABFFABFF" w:rsidP="ABFFABFF">
      <w:pPr>
        <w:pStyle w:val="ARCATSubPara"/>
        <w:numPr>
          <w:ilvl w:val="3"/>
          <w:numId w:val="1"/>
        </w:numPr>
        <w:rPr/>
      </w:pPr>
      <w:r>
        <w:rPr/>
        <w:t>Row lettering and seat numbering plaques: Provide full size plaques showing base material and lettering font.</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Paragraph"/>
        <w:numPr>
          <w:ilvl w:val="2"/>
          <w:numId w:val="1"/>
        </w:numPr>
        <w:rPr/>
      </w:pPr>
      <w:r>
        <w:rPr/>
        <w:t>Product Certificates: Provide manufacturer's certification of flame-retardant treatment (if required).</w:t>
      </w:r>
    </w:p>
    <w:p w:rsidR="ABFFABFF" w:rsidRDefault="ABFFABFF" w:rsidP="ABFFABFF">
      <w:pPr>
        <w:pStyle w:val="ARCATParagraph"/>
        <w:numPr>
          <w:ilvl w:val="2"/>
          <w:numId w:val="1"/>
        </w:numPr>
        <w:rPr/>
      </w:pPr>
      <w:r>
        <w:rPr/>
        <w:t>Cleaning and Maintenance Information: Provide instructions for cleaning, adjusting, repairing, and replacing fixed audience seating.</w:t>
      </w:r>
    </w:p>
    <w:p w:rsidR="ABFFABFF" w:rsidRDefault="ABFFABFF" w:rsidP="ABFFABFF">
      <w:pPr>
        <w:pStyle w:val="ARCATParagraph"/>
        <w:numPr>
          <w:ilvl w:val="2"/>
          <w:numId w:val="1"/>
        </w:numPr>
        <w:rPr/>
      </w:pPr>
      <w:r>
        <w:rPr/>
        <w:t>Warranty: Copy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rsidR="ABFFABFF" w:rsidRDefault="ABFFABFF" w:rsidP="ABFFABFF">
      <w:pPr>
        <w:pStyle w:val="ARCATParagraph"/>
        <w:numPr>
          <w:ilvl w:val="2"/>
          <w:numId w:val="1"/>
        </w:numPr>
        <w:rPr/>
      </w:pPr>
      <w:r>
        <w:rPr/>
        <w:t>Fire-Test-Response Compliance:</w:t>
      </w:r>
    </w:p>
    <w:p w:rsidR="ABFFABFF" w:rsidRDefault="ABFFABFF" w:rsidP="ABFFABFF">
      <w:pPr>
        <w:pStyle w:val="ARCATSubPara"/>
        <w:numPr>
          <w:ilvl w:val="3"/>
          <w:numId w:val="1"/>
        </w:numPr>
        <w:rPr/>
      </w:pPr>
      <w:r>
        <w:rPr/>
        <w:t>Fabric: Class 1 according to DOC CS 191 and 16 CFR 1610.61, tested according to California Technical Bulletin 117-2013.</w:t>
      </w:r>
    </w:p>
    <w:p w:rsidR="ABFFABFF" w:rsidRDefault="ABFFABFF" w:rsidP="ABFFABFF">
      <w:pPr>
        <w:pStyle w:val="ARCATSubPara"/>
        <w:numPr>
          <w:ilvl w:val="3"/>
          <w:numId w:val="1"/>
        </w:numPr>
        <w:rPr/>
      </w:pPr>
      <w:r>
        <w:rPr/>
        <w:t>Cushioning: California Technical Bulletin 117-2013 compliant.</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Paragraph"/>
        <w:numPr>
          <w:ilvl w:val="2"/>
          <w:numId w:val="1"/>
        </w:numPr>
        <w:rPr/>
      </w:pPr>
      <w:r>
        <w:rPr/>
        <w:t>Testing of Seats: All qualifying seats must meet the minimum criteria of the following test procedures:</w:t>
      </w:r>
    </w:p>
    <w:p w:rsidR="ABFFABFF" w:rsidRDefault="ABFFABFF" w:rsidP="ABFFABFF">
      <w:pPr>
        <w:pStyle w:val="ARCATSubPara"/>
        <w:numPr>
          <w:ilvl w:val="3"/>
          <w:numId w:val="1"/>
        </w:numPr>
        <w:rPr/>
      </w:pPr>
      <w:r>
        <w:rPr/>
        <w:t>Seat:</w:t>
      </w:r>
    </w:p>
    <w:p w:rsidR="ABFFABFF" w:rsidRDefault="ABFFABFF" w:rsidP="ABFFABFF">
      <w:pPr>
        <w:pStyle w:val="ARCATSubSub1"/>
        <w:numPr>
          <w:ilvl w:val="4"/>
          <w:numId w:val="1"/>
        </w:numPr>
        <w:rPr/>
      </w:pPr>
      <w:r>
        <w:rPr/>
        <w:t>Self-Lifting Oscillating Test: Withstand 300,000 lifting cycles when tested in accordance with ASTM F851.</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w:t>
      </w:r>
    </w:p>
    <w:p w:rsidR="ABFFABFF" w:rsidRDefault="ABFFABFF" w:rsidP="ABFFABFF">
      <w:pPr>
        <w:pStyle w:val="ARCATSubPara"/>
        <w:numPr>
          <w:ilvl w:val="3"/>
          <w:numId w:val="1"/>
        </w:numPr>
        <w:rPr/>
      </w:pPr>
      <w:r>
        <w:rPr/>
        <w:t>Back:</w:t>
      </w:r>
    </w:p>
    <w:p w:rsidR="ABFFABFF" w:rsidRDefault="ABFFABFF" w:rsidP="ABFFABFF">
      <w:pPr>
        <w:pStyle w:val="ARCATSubSub1"/>
        <w:numPr>
          <w:ilvl w:val="4"/>
          <w:numId w:val="1"/>
        </w:numPr>
        <w:rPr/>
      </w:pPr>
      <w:r>
        <w:rPr/>
        <w:t>Horizontal Static Load Back Test: Withstand front or rear static load of 450 lb. (205 kg).</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w:t>
      </w:r>
    </w:p>
    <w:p w:rsidR="ABFFABFF" w:rsidRDefault="ABFFABFF" w:rsidP="ABFFABFF">
      <w:pPr>
        <w:pStyle w:val="ARCATSubPara"/>
        <w:numPr>
          <w:ilvl w:val="3"/>
          <w:numId w:val="1"/>
        </w:numPr>
        <w:rPr/>
      </w:pPr>
      <w:r>
        <w:rPr/>
        <w:t>Armrests:</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w:t>
      </w:r>
    </w:p>
    <w:p w:rsidR="ABFFABFF" w:rsidRDefault="ABFFABFF" w:rsidP="ABFFABFF">
      <w:pPr>
        <w:pStyle w:val="ARCATSubPara"/>
        <w:numPr>
          <w:ilvl w:val="3"/>
          <w:numId w:val="1"/>
        </w:numPr>
        <w:rPr/>
      </w:pPr>
      <w:r>
        <w:rPr/>
        <w:t>Fire Performance of Upholstery and Padding: Comply with California Technical Bulletin-117.</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Delete if not required.</w:t>
      </w:r>
    </w:p>
    <w:p w:rsidR="ABFFABFF" w:rsidRDefault="ABFFABFF" w:rsidP="ABFFABFF">
      <w:pPr>
        <w:pStyle w:val="ARCATParagraph"/>
        <w:numPr>
          <w:ilvl w:val="2"/>
          <w:numId w:val="1"/>
        </w:numPr>
        <w:rPr/>
      </w:pPr>
      <w:r>
        <w:rPr/>
        <w:t>Mockups:</w:t>
      </w:r>
    </w:p>
    <w:p w:rsidR="ABFFABFF" w:rsidRDefault="ABFFABFF" w:rsidP="ABFFABFF">
      <w:pPr>
        <w:pStyle w:val="ARCATSubPara"/>
        <w:numPr>
          <w:ilvl w:val="3"/>
          <w:numId w:val="1"/>
        </w:numPr>
        <w:rPr/>
      </w:pPr>
      <w:r>
        <w:rPr/>
        <w:t>Build mockups to set standards for fabrication. Show fabric selection, wood and metal finishes selections and aesthetic effect.</w:t>
      </w:r>
    </w:p>
    <w:p w:rsidR="ABFFABFF" w:rsidRDefault="ABFFABFF" w:rsidP="ABFFABFF">
      <w:pPr>
        <w:pStyle w:val="ARCATSubPara"/>
        <w:numPr>
          <w:ilvl w:val="3"/>
          <w:numId w:val="1"/>
        </w:numPr>
        <w:rPr/>
      </w:pPr>
      <w:r>
        <w:rPr/>
        <w:t>Configuration: A typical two-seat unit with aisle and row seat.</w:t>
      </w:r>
    </w:p>
    <w:p w:rsidR="ABFFABFF" w:rsidRDefault="ABFFABFF" w:rsidP="ABFFABFF">
      <w:pPr>
        <w:pStyle w:val="ARCATSubPara"/>
        <w:numPr>
          <w:ilvl w:val="3"/>
          <w:numId w:val="1"/>
        </w:numPr>
        <w:rPr/>
      </w:pPr>
      <w:r>
        <w:rPr/>
        <w:t>Approved mockups will be returned to the manufacturer upon request and may become part of Project if in as-manufactured condition at time of Substantial Completion.</w:t>
      </w:r>
    </w:p>
    <w:p w:rsidR="ABFFABFF" w:rsidRDefault="ABFFABFF" w:rsidP="ABFFABFF">
      <w:pPr>
        <w:pStyle w:val="ARCATParagraph"/>
        <w:numPr>
          <w:ilvl w:val="2"/>
          <w:numId w:val="1"/>
        </w:numPr>
        <w:rPr/>
      </w:pPr>
      <w:r>
        <w:rPr/>
        <w:t>Field Dimensioning: After approval of submittals but prior to fabrication, confirm dimensions of fixed audience seating space, including features that will affect installation. Confirm location of electrical rough-in.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or conduct a virtual meeting a minimum two weeks prior to starting the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w:t>
      </w:r>
    </w:p>
    <w:p w:rsidR="ABFFABFF" w:rsidRDefault="ABFFABFF" w:rsidP="ABFFABFF">
      <w:pPr>
        <w:pStyle w:val="ARCATParagraph"/>
        <w:numPr>
          <w:ilvl w:val="2"/>
          <w:numId w:val="1"/>
        </w:numPr>
        <w:rPr/>
      </w:pPr>
      <w:r>
        <w:rPr/>
        <w:t>Handle fixed audience seating during installation to prevent damage. Replace any seating damaged during installation.</w:t>
      </w:r>
    </w:p>
    <w:p w:rsidR="ABFFABFF" w:rsidRDefault="ABFFABFF" w:rsidP="ABFFABFF">
      <w:pPr>
        <w:pStyle w:val="ARCATParagraph"/>
        <w:numPr>
          <w:ilvl w:val="2"/>
          <w:numId w:val="1"/>
        </w:numPr>
        <w:rPr/>
      </w:pPr>
      <w:r>
        <w:rPr/>
        <w:t>Handle and install units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Paragraph"/>
        <w:numPr>
          <w:ilvl w:val="2"/>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Where fixed audience seating is anchored to new concrete, allow for curing of concrete before seating is delivered.</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audience seating that fail in materials or workmanship.</w:t>
      </w:r>
    </w:p>
    <w:p w:rsidR="ABFFABFF" w:rsidRDefault="ABFFABFF" w:rsidP="ABFFABFF">
      <w:pPr>
        <w:pStyle w:val="ARCATParagraph"/>
        <w:numPr>
          <w:ilvl w:val="2"/>
          <w:numId w:val="1"/>
        </w:numPr>
        <w:rPr/>
      </w:pPr>
      <w:r>
        <w:rPr/>
        <w:t>Failures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Paragraph"/>
        <w:numPr>
          <w:ilvl w:val="2"/>
          <w:numId w:val="1"/>
        </w:numPr>
        <w:rPr/>
      </w:pPr>
      <w:r>
        <w:rPr/>
        <w:t>Damage from deliberate destruction and vandalism is excluded.</w:t>
      </w:r>
    </w:p>
    <w:p w:rsidR="ABFFABFF" w:rsidRDefault="ABFFABFF" w:rsidP="ABFFABFF">
      <w:pPr>
        <w:pStyle w:val="ARCATParagraph"/>
        <w:numPr>
          <w:ilvl w:val="2"/>
          <w:numId w:val="1"/>
        </w:numPr>
        <w:rPr/>
      </w:pPr>
      <w:r>
        <w:rPr/>
        <w:t>Accessories that are of a consumable nature such as bulbs, aisle lights and transformers are excluded.</w:t>
      </w:r>
    </w:p>
    <w:p w:rsidR="ABFFABFF" w:rsidRDefault="ABFFABFF" w:rsidP="ABFFABFF">
      <w:pPr>
        <w:pStyle w:val="ARCATParagraph"/>
        <w:numPr>
          <w:ilvl w:val="2"/>
          <w:numId w:val="1"/>
        </w:numPr>
        <w:rPr/>
      </w:pPr>
      <w:r>
        <w:rPr/>
        <w:t>Warranty Period:</w:t>
      </w:r>
    </w:p>
    <w:p w:rsidR="ABFFABFF" w:rsidRDefault="ABFFABFF" w:rsidP="ABFFABFF">
      <w:pPr>
        <w:pStyle w:val="ARCATSubPara"/>
        <w:numPr>
          <w:ilvl w:val="3"/>
          <w:numId w:val="1"/>
        </w:numPr>
        <w:rPr/>
      </w:pPr>
      <w:r>
        <w:rPr/>
        <w:t>Structure (including back bracket, standard, metal base): 10 years.</w:t>
      </w:r>
    </w:p>
    <w:p w:rsidR="ABFFABFF" w:rsidRDefault="ABFFABFF" w:rsidP="ABFFABFF">
      <w:pPr>
        <w:pStyle w:val="ARCATSubPara"/>
        <w:numPr>
          <w:ilvl w:val="3"/>
          <w:numId w:val="1"/>
        </w:numPr>
        <w:rPr/>
      </w:pPr>
      <w:r>
        <w:rPr/>
        <w:t>Operating mechanisms (including seat/back cushion, wood works (wood panels/armrest/ADA end arms), polypropylene parts (polypropylene shells, polypropylene armrest), tip-up seat mechanism, writing tablet (including writing tablet mechanism): 10 years.</w:t>
      </w:r>
    </w:p>
    <w:p w:rsidR="ABFFABFF" w:rsidRDefault="ABFFABFF" w:rsidP="ABFFABFF">
      <w:pPr>
        <w:pStyle w:val="ARCATSubPara"/>
        <w:numPr>
          <w:ilvl w:val="3"/>
          <w:numId w:val="1"/>
        </w:numPr>
        <w:rPr/>
      </w:pPr>
      <w:r>
        <w:rPr/>
        <w:t>Accessories (such numbering, moveable base, and similar items): 10 years.</w:t>
      </w:r>
    </w:p>
    <w:p w:rsidR="ABFFABFF" w:rsidRDefault="ABFFABFF" w:rsidP="ABFFABFF">
      <w:pPr>
        <w:pStyle w:val="ARCATArticle"/>
        <w:numPr>
          <w:ilvl w:val="1"/>
          <w:numId w:val="1"/>
        </w:numPr>
        <w:rPr/>
      </w:pPr>
      <w:r>
        <w:rPr/>
        <w:t>EXTRA MATERIALS/ATTIC STOCK</w:t>
      </w:r>
    </w:p>
    <w:p>
      <w:pPr>
        <w:pStyle w:val="ARCATnote"/>
        <w:rPr/>
      </w:pPr>
      <w:r>
        <w:rPr/>
        <w:t>** NOTE TO SPECIFIER ** Adjust percentage of extra materials per project requirements. Delete if not required.</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w:t>
      </w:r>
    </w:p>
    <w:p w:rsidR="ABFFABFF" w:rsidRDefault="ABFFABFF" w:rsidP="ABFFABFF">
      <w:pPr>
        <w:pStyle w:val="ARCATSubPara"/>
        <w:numPr>
          <w:ilvl w:val="3"/>
          <w:numId w:val="1"/>
        </w:numPr>
        <w:rPr/>
      </w:pPr>
      <w:r>
        <w:rPr/>
        <w:t>Arm standards (both center and end standards).</w:t>
      </w:r>
    </w:p>
    <w:p w:rsidR="ABFFABFF" w:rsidRDefault="ABFFABFF" w:rsidP="ABFFABFF">
      <w:pPr>
        <w:pStyle w:val="ARCATSubPara"/>
        <w:numPr>
          <w:ilvl w:val="3"/>
          <w:numId w:val="1"/>
        </w:numPr>
        <w:rPr/>
      </w:pPr>
      <w:r>
        <w:rPr/>
        <w:t>Wooden/polypropylene seat back and cushion covers.</w:t>
      </w:r>
    </w:p>
    <w:p w:rsidR="ABFFABFF" w:rsidRDefault="ABFFABFF" w:rsidP="ABFFABFF">
      <w:pPr>
        <w:pStyle w:val="ARCATSubPara"/>
        <w:numPr>
          <w:ilvl w:val="3"/>
          <w:numId w:val="1"/>
        </w:numPr>
        <w:rPr/>
      </w:pPr>
      <w:r>
        <w:rPr/>
        <w:t>Seat bottom.</w:t>
      </w:r>
    </w:p>
    <w:p w:rsidR="ABFFABFF" w:rsidRDefault="ABFFABFF" w:rsidP="ABFFABFF">
      <w:pPr>
        <w:pStyle w:val="ARCATSubPara"/>
        <w:numPr>
          <w:ilvl w:val="3"/>
          <w:numId w:val="1"/>
        </w:numPr>
        <w:rPr/>
      </w:pPr>
      <w:r>
        <w:rPr/>
        <w:t>Lighting Components devices.</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6D7D8E_1" w:history="1">
        <w:tooltip>request info (info@wengercorp.com) downloads</w:tooltip>
        <w:r>
          <w:rPr>
            <w:rStyle w:val="Hyperlink"/>
            <w:color w:val="802020"/>
            <w:u w:val="single"/>
          </w:rPr>
          <w:t>request info (info@wengercorp.com)</w:t>
        </w:r>
      </w:hyperlink>
      <w:r>
        <w:rPr/>
        <w:t>;Web: </w:t>
      </w:r>
      <w:hyperlink r:id="rId_6D7D8E_2" w:history="1">
        <w:tooltip>https://www.wengercorp.com downloads</w:tooltip>
        <w:r>
          <w:rPr>
            <w:rStyle w:val="Hyperlink"/>
            <w:color w:val="802020"/>
            <w:u w:val="single"/>
          </w:rPr>
          <w:t>https://www.wengercorp.com</w:t>
        </w:r>
      </w:hyperlink>
      <w:r>
        <w:rPr/>
        <w:t> | </w:t>
      </w:r>
      <w:hyperlink r:id="rId_6D7D8E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Article"/>
        <w:numPr>
          <w:ilvl w:val="1"/>
          <w:numId w:val="1"/>
        </w:numPr>
        <w:rPr/>
      </w:pPr>
      <w:r>
        <w:rPr/>
        <w:t>FIXED SEATING - CAVEA FIXED AUDIENCE SEATING</w:t>
      </w:r>
    </w:p>
    <w:p w:rsidR="ABFFABFF" w:rsidRDefault="ABFFABFF" w:rsidP="ABFFABFF">
      <w:pPr>
        <w:pStyle w:val="ARCATParagraph"/>
        <w:numPr>
          <w:ilvl w:val="2"/>
          <w:numId w:val="1"/>
        </w:numPr>
        <w:rPr/>
      </w:pPr>
      <w:r>
        <w:rPr/>
        <w:t>Basis of Design - Upholstered Fixed Seating System: Wenger Cavea Fixed Audience Seating: www.wengercorp.com.</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w:t>
      </w:r>
    </w:p>
    <w:p w:rsidR="ABFFABFF" w:rsidRDefault="ABFFABFF" w:rsidP="ABFFABFF">
      <w:pPr>
        <w:pStyle w:val="ARCATParagraph"/>
        <w:numPr>
          <w:ilvl w:val="2"/>
          <w:numId w:val="1"/>
        </w:numPr>
        <w:rPr/>
      </w:pPr>
      <w:r>
        <w:rPr/>
        <w:t>Back:</w:t>
      </w:r>
    </w:p>
    <w:p w:rsidR="ABFFABFF" w:rsidRDefault="ABFFABFF" w:rsidP="ABFFABFF">
      <w:pPr>
        <w:pStyle w:val="ARCATSubPara"/>
        <w:numPr>
          <w:ilvl w:val="3"/>
          <w:numId w:val="1"/>
        </w:numPr>
        <w:rPr/>
      </w:pPr>
      <w:r>
        <w:rPr/>
        <w:t>Adjustable wing system type;two-panel construction with fabric covering over cold-molded closed cell surround foam and protective back panel, with installed height 33 inches (889 mm) above finished floor.</w:t>
      </w:r>
    </w:p>
    <w:p w:rsidR="ABFFABFF" w:rsidRDefault="ABFFABFF" w:rsidP="ABFFABFF">
      <w:pPr>
        <w:pStyle w:val="ARCATSubPara"/>
        <w:numPr>
          <w:ilvl w:val="3"/>
          <w:numId w:val="1"/>
        </w:numPr>
        <w:rPr/>
      </w:pPr>
      <w:r>
        <w:rPr/>
        <w:t>MIG-welded tubular steel frame with contoured steel back slats.</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w:t>
      </w:r>
    </w:p>
    <w:p w:rsidR="ABFFABFF" w:rsidRDefault="ABFFABFF" w:rsidP="ABFFABFF">
      <w:pPr>
        <w:pStyle w:val="ARCATSubPara"/>
        <w:numPr>
          <w:ilvl w:val="3"/>
          <w:numId w:val="1"/>
        </w:numPr>
        <w:rPr/>
      </w:pPr>
      <w:r>
        <w:rPr/>
        <w:t>Adjustable back wing attachment system allows back angle pitches of 19, 16, and 13 degrees.</w:t>
      </w:r>
    </w:p>
    <w:p w:rsidR="ABFFABFF" w:rsidRDefault="ABFFABFF" w:rsidP="ABFFABFF">
      <w:pPr>
        <w:pStyle w:val="ARCATSubPara"/>
        <w:numPr>
          <w:ilvl w:val="3"/>
          <w:numId w:val="1"/>
        </w:numPr>
        <w:rPr/>
      </w:pPr>
      <w:r>
        <w:rPr/>
        <w:t>Outer Back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outer back cover.</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w:t>
      </w:r>
    </w:p>
    <w:p w:rsidR="ABFFABFF" w:rsidRDefault="ABFFABFF" w:rsidP="ABFFABFF">
      <w:pPr>
        <w:pStyle w:val="ARCATSubPara"/>
        <w:numPr>
          <w:ilvl w:val="3"/>
          <w:numId w:val="1"/>
        </w:numPr>
        <w:rPr/>
      </w:pPr>
      <w:r>
        <w:rPr/>
        <w:t>Hinged drop-in type, two-panel construction with fabric covering over cold-molded surround foam and protective seat bottom cover.</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w:t>
      </w:r>
    </w:p>
    <w:p w:rsidR="ABFFABFF" w:rsidRDefault="ABFFABFF" w:rsidP="ABFFABFF">
      <w:pPr>
        <w:pStyle w:val="ARCATSubPara"/>
        <w:numPr>
          <w:ilvl w:val="3"/>
          <w:numId w:val="1"/>
        </w:numPr>
        <w:rPr/>
      </w:pPr>
      <w:r>
        <w:rPr/>
        <w:t>Seat Bottom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seat bottom cover. </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w:t>
      </w:r>
    </w:p>
    <w:p w:rsidR="ABFFABFF" w:rsidRDefault="ABFFABFF" w:rsidP="ABFFABFF">
      <w:pPr>
        <w:pStyle w:val="ARCATSubPara"/>
        <w:numPr>
          <w:ilvl w:val="3"/>
          <w:numId w:val="1"/>
        </w:numPr>
        <w:rPr/>
      </w:pPr>
      <w:r>
        <w:rPr/>
        <w:t>Automatic gravity lift system without spring assistance for maintenance free use.</w:t>
      </w:r>
    </w:p>
    <w:p w:rsidR="ABFFABFF" w:rsidRDefault="ABFFABFF" w:rsidP="ABFFABFF">
      <w:pPr>
        <w:pStyle w:val="ARCATSubPara"/>
        <w:numPr>
          <w:ilvl w:val="3"/>
          <w:numId w:val="1"/>
        </w:numPr>
        <w:rPr/>
      </w:pPr>
      <w:r>
        <w:rPr/>
        <w:t>Maintenance free aluminum drop in seat mechanism functions without any screws needing regular tightening.</w:t>
      </w:r>
    </w:p>
    <w:p w:rsidR="ABFFABFF" w:rsidRDefault="ABFFABFF" w:rsidP="ABFFABFF">
      <w:pPr>
        <w:pStyle w:val="ARCATSubPara"/>
        <w:numPr>
          <w:ilvl w:val="3"/>
          <w:numId w:val="1"/>
        </w:numPr>
        <w:rPr/>
      </w:pPr>
      <w:r>
        <w:rPr/>
        <w:t>Fully enclosed aluminum seat mechanism with injection molded polypropylene cover for safety.</w:t>
      </w:r>
    </w:p>
    <w:p w:rsidR="ABFFABFF" w:rsidRDefault="ABFFABFF" w:rsidP="ABFFABFF">
      <w:pPr>
        <w:pStyle w:val="ARCATSubPara"/>
        <w:numPr>
          <w:ilvl w:val="3"/>
          <w:numId w:val="1"/>
        </w:numPr>
        <w:rPr/>
      </w:pPr>
      <w:r>
        <w:rPr/>
        <w:t>Sound performance noise level to remain below 30 decibels</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Vertical steel tubular pipe standard measuring 1.6 inches (40mm) x 1.6 inches (40mm) made from 14-gauge steel.</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w:t>
      </w:r>
    </w:p>
    <w:p w:rsidR="ABFFABFF" w:rsidRDefault="ABFFABFF" w:rsidP="ABFFABFF">
      <w:pPr>
        <w:pStyle w:val="ARCATParagraph"/>
        <w:numPr>
          <w:ilvl w:val="2"/>
          <w:numId w:val="1"/>
        </w:numPr>
        <w:rPr/>
      </w:pPr>
      <w:r>
        <w:rPr/>
        <w:t>Product Accessories:</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w:t>
      </w:r>
    </w:p>
    <w:p w:rsidR="ABFFABFF" w:rsidRDefault="ABFFABFF" w:rsidP="ABFFABFF">
      <w:pPr>
        <w:pStyle w:val="ARCATSubSub1"/>
        <w:numPr>
          <w:ilvl w:val="4"/>
          <w:numId w:val="1"/>
        </w:numPr>
        <w:rPr/>
      </w:pPr>
      <w:r>
        <w:rPr/>
        <w:t>Tablet arm in open position does not protrude into aisle or adjacent seat space.</w:t>
      </w:r>
    </w:p>
    <w:p w:rsidR="ABFFABFF" w:rsidRDefault="ABFFABFF" w:rsidP="ABFFABFF">
      <w:pPr>
        <w:pStyle w:val="ARCATSubSub1"/>
        <w:numPr>
          <w:ilvl w:val="4"/>
          <w:numId w:val="1"/>
        </w:numPr>
        <w:rPr/>
      </w:pPr>
      <w:r>
        <w:rPr/>
        <w:t>Tablet arm in open position rests on top of armrest for added strength.</w:t>
      </w:r>
    </w:p>
    <w:p w:rsidR="ABFFABFF" w:rsidRDefault="ABFFABFF" w:rsidP="ABFFABFF">
      <w:pPr>
        <w:pStyle w:val="ARCATSubSub1"/>
        <w:numPr>
          <w:ilvl w:val="4"/>
          <w:numId w:val="1"/>
        </w:numPr>
        <w:rPr/>
      </w:pPr>
      <w:r>
        <w:rPr/>
        <w:t>Tablet arm in closed position does not interfere with armrest usage.</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w:t>
      </w:r>
    </w:p>
    <w:p w:rsidR="ABFFABFF" w:rsidRDefault="ABFFABFF" w:rsidP="ABFFABFF">
      <w:pPr>
        <w:pStyle w:val="ARCATSubPara"/>
        <w:numPr>
          <w:ilvl w:val="3"/>
          <w:numId w:val="1"/>
        </w:numPr>
        <w:rPr/>
      </w:pPr>
      <w:r>
        <w:rPr/>
        <w:t>Outer Back and Seat Cover Inserts: Wood veneer, laminate, other types of pliable material.</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w:t>
      </w:r>
    </w:p>
    <w:p w:rsidR="ABFFABFF" w:rsidRDefault="ABFFABFF" w:rsidP="ABFFABFF">
      <w:pPr>
        <w:pStyle w:val="ARCATSubPara"/>
        <w:numPr>
          <w:ilvl w:val="3"/>
          <w:numId w:val="1"/>
        </w:numPr>
        <w:rPr/>
      </w:pPr>
      <w:r>
        <w:rPr/>
        <w:t>Cupholder: Rear mounted or front floor mounted.</w:t>
      </w:r>
    </w:p>
    <w:p w:rsidR="ABFFABFF" w:rsidRDefault="ABFFABFF" w:rsidP="ABFFABFF">
      <w:pPr>
        <w:pStyle w:val="ARCATSubPara"/>
        <w:numPr>
          <w:ilvl w:val="3"/>
          <w:numId w:val="1"/>
        </w:numPr>
        <w:rPr/>
      </w:pPr>
      <w:r>
        <w:rPr/>
        <w:t>Removable Seat Tandem: 1, 2, or 3 seat configurations.</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Cast Iron: ASTM A48/A48M, Class 25A minimum, free of air holes and casting imperfections, all edges ground smooth.</w:t>
      </w:r>
    </w:p>
    <w:p w:rsidR="ABFFABFF" w:rsidRDefault="ABFFABFF" w:rsidP="ABFFABFF">
      <w:pPr>
        <w:pStyle w:val="ARCATParagraph"/>
        <w:numPr>
          <w:ilvl w:val="2"/>
          <w:numId w:val="1"/>
        </w:numPr>
        <w:rPr/>
      </w:pPr>
      <w:r>
        <w:rPr/>
        <w:t>Cast Aluminum: ASTM B26/B26M, ASTM B108/B108M, or ASTM B179.</w:t>
      </w:r>
    </w:p>
    <w:p w:rsidR="ABFFABFF" w:rsidRDefault="ABFFABFF" w:rsidP="ABFFABFF">
      <w:pPr>
        <w:pStyle w:val="ARCATParagraph"/>
        <w:numPr>
          <w:ilvl w:val="2"/>
          <w:numId w:val="1"/>
        </w:numPr>
        <w:rPr/>
      </w:pPr>
      <w:r>
        <w:rPr/>
        <w:t>Sheet Steel: ASTM A879/A879M, Commercial Steel (CS) or Drawing Steel (DS) electrogalvanized sheet, 04Z (12G) coating class on both surfaces; chemically treated for baked enamel finish.</w:t>
      </w:r>
    </w:p>
    <w:p w:rsidR="ABFFABFF" w:rsidRDefault="ABFFABFF" w:rsidP="ABFFABFF">
      <w:pPr>
        <w:pStyle w:val="ARCATParagraph"/>
        <w:numPr>
          <w:ilvl w:val="2"/>
          <w:numId w:val="1"/>
        </w:numPr>
        <w:rPr/>
      </w:pPr>
      <w:r>
        <w:rPr/>
        <w:t>Steel Plates and Bars: ASTM A36/A36M; minimum 1/4 inch (6.4 mm) thick.</w:t>
      </w:r>
    </w:p>
    <w:p w:rsidR="ABFFABFF" w:rsidRDefault="ABFFABFF" w:rsidP="ABFFABFF">
      <w:pPr>
        <w:pStyle w:val="ARCATParagraph"/>
        <w:numPr>
          <w:ilvl w:val="2"/>
          <w:numId w:val="1"/>
        </w:numPr>
        <w:rPr/>
      </w:pPr>
      <w:r>
        <w:rPr/>
        <w:t>Steel Tubes: AISI/SAE1008/1010/1015, ASTM A500/A500M, Grade B cold-formed structural tubing; minimum wall thickness of 0.083 inch (2.10 mm).</w:t>
      </w:r>
    </w:p>
    <w:p w:rsidR="ABFFABFF" w:rsidRDefault="ABFFABFF" w:rsidP="ABFFABFF">
      <w:pPr>
        <w:pStyle w:val="ARCATParagraph"/>
        <w:numPr>
          <w:ilvl w:val="2"/>
          <w:numId w:val="1"/>
        </w:numPr>
        <w:rPr/>
      </w:pPr>
      <w:r>
        <w:rPr/>
        <w:t>Exposed Hardwood: Solid lumber selected for absence of visible defects; as selected from manufacturer's standards.</w:t>
      </w:r>
    </w:p>
    <w:p w:rsidR="ABFFABFF" w:rsidRDefault="ABFFABFF" w:rsidP="ABFFABFF">
      <w:pPr>
        <w:pStyle w:val="ARCATParagraph"/>
        <w:numPr>
          <w:ilvl w:val="2"/>
          <w:numId w:val="1"/>
        </w:numPr>
        <w:rPr/>
      </w:pPr>
      <w:r>
        <w:rPr/>
        <w:t>Donor, ADA, and Other Plates: Manufacturer's standard seat plates securely fastened to end aisle panels; anodized aluminum finish, with letters and numbers countersunk and filled with black paint.</w:t>
      </w:r>
    </w:p>
    <w:p w:rsidR="ABFFABFF" w:rsidRDefault="ABFFABFF" w:rsidP="ABFFABFF">
      <w:pPr>
        <w:pStyle w:val="ARCATParagraph"/>
        <w:numPr>
          <w:ilvl w:val="2"/>
          <w:numId w:val="1"/>
        </w:numPr>
        <w:rPr/>
      </w:pPr>
      <w:r>
        <w:rPr/>
        <w:t>Plastic Laminate: NEMA LD 3, Type 1, Grade GP 50, nominal thickness 0.050 inch (1.27 mm); colors and patterns as selected from manufacturer's standards.</w:t>
      </w:r>
    </w:p>
    <w:p w:rsidR="ABFFABFF" w:rsidRDefault="ABFFABFF" w:rsidP="ABFFABFF">
      <w:pPr>
        <w:pStyle w:val="ARCATParagraph"/>
        <w:numPr>
          <w:ilvl w:val="2"/>
          <w:numId w:val="1"/>
        </w:numPr>
        <w:rPr/>
      </w:pPr>
      <w:r>
        <w:rPr/>
        <w:t>Fiberglass: Molded polypropylene material with not less than 30 percent glass fiber reinforcement and integral color pigments.</w:t>
      </w:r>
    </w:p>
    <w:p w:rsidR="ABFFABFF" w:rsidRDefault="ABFFABFF" w:rsidP="ABFFABFF">
      <w:pPr>
        <w:pStyle w:val="ARCATParagraph"/>
        <w:numPr>
          <w:ilvl w:val="2"/>
          <w:numId w:val="1"/>
        </w:numPr>
        <w:rPr/>
      </w:pPr>
      <w:r>
        <w:rPr/>
        <w:t>Polypropylene Sheet: Molded high-density polypropylene with minimum tensile strength of 3300 psi (23 MPa), integral color pigments, and textured, scuff-resistant surface finish.</w:t>
      </w:r>
    </w:p>
    <w:p w:rsidR="ABFFABFF" w:rsidRDefault="ABFFABFF" w:rsidP="ABFFABFF">
      <w:pPr>
        <w:pStyle w:val="ARCATParagraph"/>
        <w:numPr>
          <w:ilvl w:val="2"/>
          <w:numId w:val="1"/>
        </w:numPr>
        <w:rPr/>
      </w:pPr>
      <w:r>
        <w:rPr/>
        <w:t>Polyurethane Foam: Density not less than 1.8 lb./cu ft (28.8 kg/cu m), fire retardant, non-hardening, and non-oxidizing, with high resistance to alkalis, oils, moisture, and mildew.</w:t>
      </w:r>
    </w:p>
    <w:p>
      <w:pPr>
        <w:pStyle w:val="ARCATnote"/>
        <w:rPr/>
      </w:pPr>
      <w:r>
        <w:rPr/>
        <w:t>** NOTE TO SPECIFIER ** Delete if not required.</w:t>
      </w:r>
    </w:p>
    <w:p w:rsidR="ABFFABFF" w:rsidRDefault="ABFFABFF" w:rsidP="ABFFABFF">
      <w:pPr>
        <w:pStyle w:val="ARCATParagraph"/>
        <w:numPr>
          <w:ilvl w:val="2"/>
          <w:numId w:val="1"/>
        </w:numPr>
        <w:rPr/>
      </w:pPr>
      <w:r>
        <w:rPr/>
        <w:t>Upholstery Fabric: </w:t>
      </w:r>
    </w:p>
    <w:p>
      <w:pPr>
        <w:pStyle w:val="ARCATnote"/>
        <w:rPr/>
      </w:pPr>
      <w:r>
        <w:rPr/>
        <w:t>** NOTE TO SPECIFIER ** Delete two of the following three paragraphs.</w:t>
      </w:r>
    </w:p>
    <w:p w:rsidR="ABFFABFF" w:rsidRDefault="ABFFABFF" w:rsidP="ABFFABFF">
      <w:pPr>
        <w:pStyle w:val="ARCATSubPara"/>
        <w:numPr>
          <w:ilvl w:val="3"/>
          <w:numId w:val="1"/>
        </w:numPr>
        <w:rPr/>
      </w:pPr>
      <w:r>
        <w:rPr/>
        <w:t>Selected from manufacturer's standard options.</w:t>
      </w:r>
    </w:p>
    <w:p w:rsidR="ABFFABFF" w:rsidRDefault="ABFFABFF" w:rsidP="ABFFABFF">
      <w:pPr>
        <w:pStyle w:val="ARCATSubPara"/>
        <w:numPr>
          <w:ilvl w:val="3"/>
          <w:numId w:val="1"/>
        </w:numPr>
        <w:rPr/>
      </w:pPr>
      <w:r>
        <w:rPr/>
        <w:t>Custom selected option.</w:t>
      </w:r>
    </w:p>
    <w:p w:rsidR="ABFFABFF" w:rsidRDefault="ABFFABFF" w:rsidP="ABFFABFF">
      <w:pPr>
        <w:pStyle w:val="ARCATSubPara"/>
        <w:numPr>
          <w:ilvl w:val="3"/>
          <w:numId w:val="1"/>
        </w:numPr>
        <w:rPr/>
      </w:pPr>
      <w:r>
        <w:rPr/>
        <w:t>Supplied by customer.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conditions detrimental to installation of fixed audience seating. </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and approved shop drawings.</w:t>
      </w:r>
    </w:p>
    <w:p w:rsidR="ABFFABFF" w:rsidRDefault="ABFFABFF" w:rsidP="ABFFABFF">
      <w:pPr>
        <w:pStyle w:val="ARCATParagraph"/>
        <w:numPr>
          <w:ilvl w:val="2"/>
          <w:numId w:val="1"/>
        </w:numPr>
        <w:rPr/>
      </w:pPr>
      <w:r>
        <w:rPr/>
        <w:t>Anchor support standards securely to substrate with at least two anchoring devices recommended by manufacturer.</w:t>
      </w:r>
    </w:p>
    <w:p w:rsidR="ABFFABFF" w:rsidRDefault="ABFFABFF" w:rsidP="ABFFABFF">
      <w:pPr>
        <w:pStyle w:val="ARCATParagraph"/>
        <w:numPr>
          <w:ilvl w:val="2"/>
          <w:numId w:val="1"/>
        </w:numPr>
        <w:rPr/>
      </w:pPr>
      <w:r>
        <w:rPr/>
        <w:t>Place standards in each row laterally so the standards at the aisle will be in alignment.</w:t>
      </w:r>
    </w:p>
    <w:p w:rsidR="ABFFABFF" w:rsidRDefault="ABFFABFF" w:rsidP="ABFFABFF">
      <w:pPr>
        <w:pStyle w:val="ARCATParagraph"/>
        <w:numPr>
          <w:ilvl w:val="2"/>
          <w:numId w:val="1"/>
        </w:numPr>
        <w:rPr/>
      </w:pPr>
      <w:r>
        <w:rPr/>
        <w:t>Vary width of seats and backs as required to optimize sightlines and comply with the ADA Standards for row and aisle widths.</w:t>
      </w:r>
    </w:p>
    <w:p w:rsidR="ABFFABFF" w:rsidRDefault="ABFFABFF" w:rsidP="ABFFABFF">
      <w:pPr>
        <w:pStyle w:val="ARCATParagraph"/>
        <w:numPr>
          <w:ilvl w:val="2"/>
          <w:numId w:val="1"/>
        </w:numPr>
        <w:rPr/>
      </w:pPr>
      <w:r>
        <w:rPr/>
        <w:t>In curved rows, install standards to form smooth radius, without breaks or angled chords</w:t>
      </w:r>
    </w:p>
    <w:p w:rsidR="ABFFABFF" w:rsidRDefault="ABFFABFF" w:rsidP="ABFFABFF">
      <w:pPr>
        <w:pStyle w:val="ARCATParagraph"/>
        <w:numPr>
          <w:ilvl w:val="2"/>
          <w:numId w:val="1"/>
        </w:numPr>
        <w:rPr/>
      </w:pPr>
      <w:r>
        <w:rPr/>
        <w:t>Attach components to standards with sufficient flexibility to compensate for convergence of seats toward the center.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seat mechanisms to ensure that seats in each row are aligned when unoccupied.</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w:t>
      </w:r>
    </w:p>
    <w:p w:rsidR="ABFFABFF" w:rsidRDefault="ABFFABFF" w:rsidP="ABFFABFF">
      <w:pPr>
        <w:pStyle w:val="ARCATParagraph"/>
        <w:numPr>
          <w:ilvl w:val="2"/>
          <w:numId w:val="1"/>
        </w:numPr>
        <w:rPr/>
      </w:pPr>
      <w:r>
        <w:rPr/>
        <w:t>Replace upholstery fabric damaged or soiled during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603D"
  Type="http://schemas.openxmlformats.org/officeDocument/2006/relationships/image"
  Target="https://www.arcat.com/clients/gfx/wengerco.png"
  TargetMode="External"
/>
<Relationship
  Id="rId_6D7D8E_1"
  Type="http://schemas.openxmlformats.org/officeDocument/2006/relationships/hyperlink"
  Target="https://arcat.com/rfi?action=email&amp;company=Wenger%252BCorporation%252C%252BJR%252BClancy%252Band%252BGearBoss&amp;message=RE%253A%2520Spec%2520Question%2520(12610wen)%253A%2520&amp;coid=36487&amp;spec=12610wen&amp;rep=&amp;fax=507-455-4258"
  TargetMode="External"
/>
<Relationship
  Id="rId_6D7D8E_2"
  Type="http://schemas.openxmlformats.org/officeDocument/2006/relationships/hyperlink"
  Target="https://www.wengercorp.com"
  TargetMode="External"
/>
<Relationship
  Id="rId_6D7D8E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